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5B3B87" w14:textId="77777777" w:rsidR="00372E28" w:rsidRPr="00251E16" w:rsidRDefault="00000000">
      <w:pPr>
        <w:pStyle w:val="Heading1"/>
        <w:spacing w:line="240" w:lineRule="auto"/>
        <w:jc w:val="center"/>
        <w:rPr>
          <w:rFonts w:ascii="Times New Roman" w:hAnsi="Times New Roman" w:cs="Times New Roman"/>
          <w:sz w:val="22"/>
        </w:rPr>
      </w:pPr>
      <w:r w:rsidRPr="00251E16">
        <w:rPr>
          <w:rFonts w:ascii="Times New Roman" w:hAnsi="Times New Roman" w:cs="Times New Roman" w:hint="eastAsia"/>
          <w:sz w:val="22"/>
        </w:rPr>
        <w:t>Supplementary Appendix</w:t>
      </w:r>
    </w:p>
    <w:p w14:paraId="13078981" w14:textId="77777777" w:rsidR="00372E28" w:rsidRPr="00251E16" w:rsidRDefault="00000000">
      <w:pPr>
        <w:outlineLvl w:val="2"/>
        <w:rPr>
          <w:rFonts w:ascii="Times New Roman" w:eastAsia="SimSun" w:hAnsi="Times New Roman" w:cs="Times New Roman"/>
          <w:b/>
          <w:bCs/>
          <w:sz w:val="22"/>
          <w:szCs w:val="22"/>
          <w:lang w:bidi="ar"/>
        </w:rPr>
      </w:pPr>
      <w:r w:rsidRPr="00251E16">
        <w:rPr>
          <w:rFonts w:ascii="Times New Roman" w:eastAsia="SimSun" w:hAnsi="Times New Roman" w:cs="Times New Roman" w:hint="eastAsia"/>
          <w:b/>
          <w:bCs/>
          <w:sz w:val="22"/>
          <w:lang w:bidi="ar"/>
        </w:rPr>
        <w:t xml:space="preserve">1 </w:t>
      </w:r>
      <w:r w:rsidRPr="00251E16">
        <w:rPr>
          <w:rFonts w:ascii="Times New Roman" w:eastAsia="SimSun" w:hAnsi="Times New Roman" w:cs="Times New Roman"/>
          <w:b/>
          <w:bCs/>
          <w:sz w:val="22"/>
          <w:szCs w:val="22"/>
          <w:lang w:bidi="ar"/>
        </w:rPr>
        <w:t>Participants and sample collection</w:t>
      </w:r>
    </w:p>
    <w:p w14:paraId="2332DD13" w14:textId="77777777" w:rsidR="00372E28" w:rsidRPr="00251E16" w:rsidRDefault="00000000">
      <w:pPr>
        <w:outlineLvl w:val="2"/>
        <w:rPr>
          <w:rFonts w:ascii="Times New Roman" w:eastAsia="SimSun" w:hAnsi="Times New Roman" w:cs="Times New Roman"/>
          <w:b/>
          <w:bCs/>
          <w:sz w:val="22"/>
          <w:lang w:bidi="ar"/>
        </w:rPr>
      </w:pPr>
      <w:r w:rsidRPr="00251E16">
        <w:rPr>
          <w:rFonts w:ascii="Times New Roman" w:eastAsia="SimSun" w:hAnsi="Times New Roman" w:cs="Times New Roman"/>
          <w:sz w:val="22"/>
          <w:szCs w:val="22"/>
          <w:lang w:bidi="ar"/>
        </w:rPr>
        <w:t>Inclusion criteria include</w:t>
      </w:r>
      <w:r w:rsidRPr="00251E16">
        <w:rPr>
          <w:rFonts w:ascii="Times New Roman" w:eastAsia="SimSun" w:hAnsi="Times New Roman" w:cs="Times New Roman" w:hint="eastAsia"/>
          <w:sz w:val="22"/>
          <w:szCs w:val="22"/>
          <w:lang w:bidi="ar"/>
        </w:rPr>
        <w:t>d</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 xml:space="preserve">that the </w:t>
      </w:r>
      <w:r w:rsidRPr="00251E16">
        <w:rPr>
          <w:rFonts w:ascii="Times New Roman" w:eastAsia="SimSun" w:hAnsi="Times New Roman" w:cs="Times New Roman"/>
          <w:sz w:val="22"/>
          <w:szCs w:val="22"/>
          <w:lang w:bidi="ar"/>
        </w:rPr>
        <w:t xml:space="preserve">mothers </w:t>
      </w:r>
      <w:r w:rsidRPr="00251E16">
        <w:rPr>
          <w:rFonts w:ascii="Times New Roman" w:eastAsia="SimSun" w:hAnsi="Times New Roman" w:cs="Times New Roman" w:hint="eastAsia"/>
          <w:sz w:val="22"/>
          <w:szCs w:val="22"/>
          <w:lang w:bidi="ar"/>
        </w:rPr>
        <w:t xml:space="preserve">had no </w:t>
      </w:r>
      <w:r w:rsidRPr="00251E16">
        <w:rPr>
          <w:rFonts w:ascii="Times New Roman" w:eastAsia="SimSun" w:hAnsi="Times New Roman" w:cs="Times New Roman"/>
          <w:sz w:val="22"/>
          <w:szCs w:val="22"/>
          <w:lang w:bidi="ar"/>
        </w:rPr>
        <w:t xml:space="preserve">high-risk factors before birth, </w:t>
      </w:r>
      <w:r w:rsidRPr="00251E16">
        <w:rPr>
          <w:rFonts w:ascii="Times New Roman" w:eastAsia="SimSun" w:hAnsi="Times New Roman" w:cs="Times New Roman" w:hint="eastAsia"/>
          <w:sz w:val="22"/>
          <w:szCs w:val="22"/>
          <w:lang w:bidi="ar"/>
        </w:rPr>
        <w:t xml:space="preserve">the mother </w:t>
      </w:r>
      <w:r w:rsidRPr="00251E16">
        <w:rPr>
          <w:rFonts w:ascii="Times New Roman" w:eastAsia="SimSun" w:hAnsi="Times New Roman" w:cs="Times New Roman"/>
          <w:sz w:val="22"/>
          <w:szCs w:val="22"/>
          <w:lang w:bidi="ar"/>
        </w:rPr>
        <w:t xml:space="preserve">did not use antibiotics, and </w:t>
      </w:r>
      <w:r w:rsidRPr="00251E16">
        <w:rPr>
          <w:rFonts w:ascii="Times New Roman" w:eastAsia="SimSun" w:hAnsi="Times New Roman" w:cs="Times New Roman" w:hint="eastAsia"/>
          <w:sz w:val="22"/>
          <w:szCs w:val="22"/>
          <w:lang w:bidi="ar"/>
        </w:rPr>
        <w:t xml:space="preserve">no fetal defecation </w:t>
      </w:r>
      <w:r w:rsidRPr="00251E16">
        <w:rPr>
          <w:rFonts w:ascii="Times New Roman" w:eastAsia="SimSun" w:hAnsi="Times New Roman" w:cs="Times New Roman"/>
          <w:sz w:val="22"/>
          <w:szCs w:val="22"/>
          <w:lang w:bidi="ar"/>
        </w:rPr>
        <w:t xml:space="preserve">after </w:t>
      </w:r>
      <w:r w:rsidRPr="00251E16">
        <w:rPr>
          <w:rFonts w:ascii="Times New Roman" w:eastAsia="SimSun" w:hAnsi="Times New Roman" w:cs="Times New Roman" w:hint="eastAsia"/>
          <w:sz w:val="22"/>
          <w:szCs w:val="22"/>
          <w:lang w:bidi="ar"/>
        </w:rPr>
        <w:t>birth before</w:t>
      </w:r>
      <w:r w:rsidRPr="00251E16">
        <w:rPr>
          <w:rFonts w:ascii="Times New Roman" w:eastAsia="SimSun" w:hAnsi="Times New Roman" w:cs="Times New Roman"/>
          <w:sz w:val="22"/>
          <w:szCs w:val="22"/>
          <w:lang w:bidi="ar"/>
        </w:rPr>
        <w:t xml:space="preserve"> enrollment. </w:t>
      </w:r>
      <w:r w:rsidRPr="00251E16">
        <w:rPr>
          <w:rFonts w:ascii="Times New Roman" w:eastAsia="SimSun" w:hAnsi="Times New Roman" w:cs="Times New Roman" w:hint="eastAsia"/>
          <w:sz w:val="22"/>
          <w:szCs w:val="22"/>
          <w:lang w:bidi="ar"/>
        </w:rPr>
        <w:t xml:space="preserve">The exclusion criteria included congenital abnormalities confirmed to exist after admission, moms with high-risk characteristics, recent antibiotic usage, neonates born before gestational age, and newborns with severe illnesses. </w:t>
      </w:r>
    </w:p>
    <w:p w14:paraId="7157F91E" w14:textId="77777777" w:rsidR="00372E28" w:rsidRPr="00251E16" w:rsidRDefault="00372E28">
      <w:pPr>
        <w:outlineLvl w:val="2"/>
        <w:rPr>
          <w:rFonts w:ascii="Times New Roman" w:eastAsia="SimSun" w:hAnsi="Times New Roman" w:cs="Times New Roman"/>
          <w:b/>
          <w:bCs/>
          <w:sz w:val="22"/>
          <w:lang w:bidi="ar"/>
        </w:rPr>
      </w:pPr>
    </w:p>
    <w:p w14:paraId="56FCDE38" w14:textId="77777777" w:rsidR="00372E28" w:rsidRPr="00251E16" w:rsidRDefault="00000000">
      <w:pPr>
        <w:outlineLvl w:val="2"/>
        <w:rPr>
          <w:rFonts w:ascii="Times New Roman" w:hAnsi="Times New Roman" w:cs="Times New Roman"/>
          <w:b/>
          <w:bCs/>
          <w:sz w:val="22"/>
          <w:szCs w:val="22"/>
        </w:rPr>
      </w:pPr>
      <w:r w:rsidRPr="00251E16">
        <w:rPr>
          <w:rFonts w:ascii="Times New Roman" w:eastAsia="SimSun" w:hAnsi="Times New Roman" w:cs="Times New Roman" w:hint="eastAsia"/>
          <w:b/>
          <w:bCs/>
          <w:sz w:val="22"/>
          <w:lang w:bidi="ar"/>
        </w:rPr>
        <w:t xml:space="preserve">2 </w:t>
      </w:r>
      <w:r w:rsidRPr="00251E16">
        <w:rPr>
          <w:rFonts w:ascii="Times New Roman" w:eastAsia="SimSun" w:hAnsi="Times New Roman" w:cs="Times New Roman"/>
          <w:b/>
          <w:bCs/>
          <w:sz w:val="22"/>
          <w:szCs w:val="22"/>
          <w:lang w:bidi="ar"/>
        </w:rPr>
        <w:t>Gut microbiome analysis</w:t>
      </w:r>
    </w:p>
    <w:p w14:paraId="3DE600F5" w14:textId="77777777" w:rsidR="00372E28" w:rsidRPr="00251E16" w:rsidRDefault="00000000">
      <w:pPr>
        <w:rPr>
          <w:rFonts w:ascii="Times New Roman" w:eastAsia="SimSun" w:hAnsi="Times New Roman" w:cs="Times New Roman"/>
          <w:sz w:val="22"/>
          <w:szCs w:val="22"/>
          <w:lang w:bidi="ar"/>
        </w:rPr>
      </w:pPr>
      <w:r w:rsidRPr="00251E16">
        <w:rPr>
          <w:rFonts w:ascii="Times New Roman" w:eastAsia="SimSun" w:hAnsi="Times New Roman" w:cs="Times New Roman"/>
          <w:b/>
          <w:bCs/>
          <w:sz w:val="22"/>
          <w:szCs w:val="22"/>
          <w:lang w:bidi="ar"/>
        </w:rPr>
        <w:t>The 16S rRNA gene sequencing.</w:t>
      </w:r>
      <w:r w:rsidRPr="00251E16">
        <w:rPr>
          <w:rFonts w:ascii="Times New Roman" w:eastAsia="SimSun" w:hAnsi="Times New Roman" w:cs="Times New Roman" w:hint="eastAsia"/>
          <w:b/>
          <w:bCs/>
          <w:sz w:val="22"/>
          <w:szCs w:val="22"/>
          <w:lang w:bidi="ar"/>
        </w:rPr>
        <w:t xml:space="preserve"> </w:t>
      </w:r>
      <w:r w:rsidRPr="00251E16">
        <w:rPr>
          <w:rFonts w:ascii="Times New Roman" w:eastAsia="SimSun" w:hAnsi="Times New Roman" w:cs="Times New Roman" w:hint="eastAsia"/>
          <w:sz w:val="22"/>
          <w:szCs w:val="22"/>
          <w:lang w:bidi="ar"/>
        </w:rPr>
        <w:t>Initially, the extracted fecal DNA was diluted to 1 ng/</w:t>
      </w:r>
      <w:r w:rsidRPr="00251E16">
        <w:rPr>
          <w:rFonts w:ascii="Times New Roman" w:eastAsia="SimSun" w:hAnsi="Times New Roman" w:cs="Times New Roman"/>
          <w:sz w:val="22"/>
          <w:szCs w:val="22"/>
          <w:lang w:bidi="ar"/>
        </w:rPr>
        <w:t>μ</w:t>
      </w:r>
      <w:r w:rsidRPr="00251E16">
        <w:rPr>
          <w:rFonts w:ascii="Times New Roman" w:eastAsia="SimSun" w:hAnsi="Times New Roman" w:cs="Times New Roman" w:hint="eastAsia"/>
          <w:sz w:val="22"/>
          <w:szCs w:val="22"/>
          <w:lang w:bidi="ar"/>
        </w:rPr>
        <w:t>l as template DNA and polymerase chain reaction (PCR) was performed using universal primers 515F (5'-GTG CCA GCM GCC GCG GTA A-3') and 806R (5'-GGA CTA CNN GGG TAT CTA AT-3') in the V4 region of the bacterial 16S rRNA gene. PCR was accomplished using the Phusion® High Fidelity PCR Kit (New England Biolabs, Ipswich, Massachusetts, USA) according to the manufacturer's instructions. Then the target band was recovered by using QIAquick gel extraction kit (Qiagen, Hilden, Germany). The TruSeq® DNA PCR -Free Sample Preparation Kit (Illumina, San Diego, California, USA) was utilized to create libraries. Finally, the HiSeq2500 (Illumina, San Diego, California, USA) was used for sequencing in PE 250 bp mode.</w:t>
      </w:r>
    </w:p>
    <w:p w14:paraId="3BBF7F16" w14:textId="77777777" w:rsidR="00372E28" w:rsidRPr="00251E16" w:rsidRDefault="00000000">
      <w:pPr>
        <w:ind w:firstLineChars="200" w:firstLine="442"/>
        <w:rPr>
          <w:rFonts w:ascii="Times New Roman" w:eastAsia="SimSun" w:hAnsi="Times New Roman" w:cs="Times New Roman"/>
          <w:sz w:val="22"/>
          <w:szCs w:val="22"/>
          <w:lang w:bidi="ar"/>
        </w:rPr>
      </w:pPr>
      <w:r w:rsidRPr="00251E16">
        <w:rPr>
          <w:rFonts w:ascii="Times New Roman" w:eastAsia="SimSun" w:hAnsi="Times New Roman" w:cs="Times New Roman"/>
          <w:b/>
          <w:bCs/>
          <w:sz w:val="22"/>
          <w:szCs w:val="22"/>
          <w:lang w:bidi="ar"/>
        </w:rPr>
        <w:t>The 16S rRNA gene information</w:t>
      </w:r>
      <w:r w:rsidRPr="00251E16">
        <w:rPr>
          <w:rFonts w:ascii="Times New Roman" w:eastAsia="SimSun" w:hAnsi="Times New Roman" w:cs="Times New Roman" w:hint="eastAsia"/>
          <w:b/>
          <w:bCs/>
          <w:sz w:val="22"/>
          <w:szCs w:val="22"/>
          <w:lang w:bidi="ar"/>
        </w:rPr>
        <w:t xml:space="preserve"> analysis</w:t>
      </w:r>
      <w:r w:rsidRPr="00251E16">
        <w:rPr>
          <w:rFonts w:ascii="Times New Roman" w:eastAsia="SimSun" w:hAnsi="Times New Roman" w:cs="Times New Roman"/>
          <w:b/>
          <w:bCs/>
          <w:sz w:val="22"/>
          <w:szCs w:val="22"/>
          <w:lang w:bidi="ar"/>
        </w:rPr>
        <w:t xml:space="preserve">. </w:t>
      </w:r>
      <w:r w:rsidRPr="00251E16">
        <w:rPr>
          <w:rFonts w:ascii="Times New Roman" w:eastAsia="SimSun" w:hAnsi="Times New Roman" w:cs="Times New Roman" w:hint="eastAsia"/>
          <w:sz w:val="22"/>
          <w:szCs w:val="22"/>
          <w:lang w:bidi="ar"/>
        </w:rPr>
        <w:t xml:space="preserve">First, dual-terminal reads were merged with FLASH software (version 1.2.7). Next, QIIME 2 software (version 2020.11) was used for quality control to obtain clean tag and aligned the clean tag with the Gold database (version 20110519). Then used UCHIME software (version 7.0.1011) to detect the chimera sequence, and used Uparse software (version 7.0.1001), non-chimera clean tag were clustered into operational taxonomic units (OTU) according to the similarity threshold of </w:t>
      </w:r>
      <w:r w:rsidRPr="00251E16">
        <w:rPr>
          <w:rFonts w:ascii="Times New Roman" w:eastAsia="SimSun" w:hAnsi="Times New Roman" w:cs="Times New Roman" w:hint="eastAsia"/>
          <w:sz w:val="22"/>
          <w:szCs w:val="22"/>
          <w:lang w:bidi="ar"/>
        </w:rPr>
        <w:t>≥</w:t>
      </w:r>
      <w:r w:rsidRPr="00251E16">
        <w:rPr>
          <w:rFonts w:ascii="Times New Roman" w:eastAsia="SimSun" w:hAnsi="Times New Roman" w:cs="Times New Roman" w:hint="eastAsia"/>
          <w:sz w:val="22"/>
          <w:szCs w:val="22"/>
          <w:lang w:bidi="ar"/>
        </w:rPr>
        <w:t xml:space="preserve"> 97%. Finally, mothur software was used to compare OTU with the SILVA database and for species taxonomic annotation. The MUSCLE software (version 3.8.31) was used to study the phylogenetic relationship of OTU with the SILVA database, and the number of OTU reads was normalized according to the minimum data size of the samples prior to analysis.</w:t>
      </w:r>
      <w:r w:rsidRPr="00251E16">
        <w:rPr>
          <w:rFonts w:ascii="Times New Roman" w:eastAsia="SimSun" w:hAnsi="Times New Roman" w:cs="Times New Roman"/>
          <w:sz w:val="22"/>
          <w:szCs w:val="22"/>
          <w:lang w:bidi="ar"/>
        </w:rPr>
        <w:t xml:space="preserve"> </w:t>
      </w:r>
    </w:p>
    <w:p w14:paraId="3C7B3ECB" w14:textId="77777777" w:rsidR="00372E28" w:rsidRPr="00251E16" w:rsidRDefault="00000000">
      <w:pPr>
        <w:ind w:firstLineChars="200" w:firstLine="442"/>
        <w:rPr>
          <w:rFonts w:ascii="Times New Roman" w:eastAsia="SimSun" w:hAnsi="Times New Roman" w:cs="Times New Roman"/>
          <w:sz w:val="22"/>
          <w:szCs w:val="22"/>
          <w:lang w:bidi="ar"/>
        </w:rPr>
      </w:pPr>
      <w:r w:rsidRPr="00251E16">
        <w:rPr>
          <w:rFonts w:ascii="Times New Roman" w:eastAsia="SimSun" w:hAnsi="Times New Roman" w:cs="Times New Roman"/>
          <w:b/>
          <w:bCs/>
          <w:sz w:val="22"/>
          <w:szCs w:val="22"/>
          <w:lang w:bidi="ar"/>
        </w:rPr>
        <w:t>NJ-associated gut microbiota</w:t>
      </w:r>
      <w:r w:rsidRPr="00251E16">
        <w:rPr>
          <w:rFonts w:ascii="Times New Roman" w:eastAsia="SimSun" w:hAnsi="Times New Roman" w:cs="Times New Roman" w:hint="eastAsia"/>
          <w:b/>
          <w:bCs/>
          <w:sz w:val="22"/>
          <w:szCs w:val="22"/>
          <w:lang w:bidi="ar"/>
        </w:rPr>
        <w:t xml:space="preserve"> analysis</w:t>
      </w:r>
      <w:r w:rsidRPr="00251E16">
        <w:rPr>
          <w:rFonts w:ascii="Times New Roman" w:eastAsia="SimSun" w:hAnsi="Times New Roman" w:cs="Times New Roman"/>
          <w:bCs/>
          <w:sz w:val="22"/>
          <w:szCs w:val="22"/>
          <w:lang w:bidi="ar"/>
        </w:rPr>
        <w:t>.</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 xml:space="preserve">In order to screen the taxonomic components with significant differences between groups, the taxonomic components with low abundance (average relative abundance less than 0.1%) and low coverage (no taxonomic components were detected in more than 20% samples) were filtered out. The DESeq2 method was used to screen the taxonomy composition of gut microbiota with significant differences between groups, with parameters set at a </w:t>
      </w:r>
      <w:r w:rsidRPr="00251E16">
        <w:rPr>
          <w:rFonts w:ascii="Times New Roman" w:eastAsia="SimSun" w:hAnsi="Times New Roman" w:cs="Times New Roman" w:hint="eastAsia"/>
          <w:i/>
          <w:iCs/>
          <w:sz w:val="22"/>
          <w:szCs w:val="22"/>
          <w:lang w:bidi="ar"/>
        </w:rPr>
        <w:t>p</w:t>
      </w:r>
      <w:r w:rsidRPr="00251E16">
        <w:rPr>
          <w:rFonts w:ascii="Times New Roman" w:eastAsia="SimSun" w:hAnsi="Times New Roman" w:cs="Times New Roman" w:hint="eastAsia"/>
          <w:sz w:val="22"/>
          <w:szCs w:val="22"/>
          <w:lang w:bidi="ar"/>
        </w:rPr>
        <w:t xml:space="preserve"> value of less than 0.05, a Benjamini and Hochberg false discovery rate (FDR) calibrated </w:t>
      </w:r>
      <w:r w:rsidRPr="00251E16">
        <w:rPr>
          <w:rFonts w:ascii="Times New Roman" w:eastAsia="SimSun" w:hAnsi="Times New Roman" w:cs="Times New Roman" w:hint="eastAsia"/>
          <w:i/>
          <w:iCs/>
          <w:sz w:val="22"/>
          <w:szCs w:val="22"/>
          <w:lang w:bidi="ar"/>
        </w:rPr>
        <w:t>p</w:t>
      </w:r>
      <w:r w:rsidRPr="00251E16">
        <w:rPr>
          <w:rFonts w:ascii="Times New Roman" w:eastAsia="SimSun" w:hAnsi="Times New Roman" w:cs="Times New Roman" w:hint="eastAsia"/>
          <w:sz w:val="22"/>
          <w:szCs w:val="22"/>
          <w:lang w:bidi="ar"/>
        </w:rPr>
        <w:t xml:space="preserve"> value of less than 0.001, and| log2foldchange| &gt;1.2.</w:t>
      </w:r>
    </w:p>
    <w:p w14:paraId="5F24B661" w14:textId="77777777" w:rsidR="00372E28" w:rsidRPr="00251E16" w:rsidRDefault="00000000">
      <w:pPr>
        <w:ind w:firstLineChars="200" w:firstLine="442"/>
        <w:rPr>
          <w:rFonts w:ascii="Times New Roman" w:hAnsi="Times New Roman" w:cs="Times New Roman"/>
          <w:sz w:val="22"/>
          <w:szCs w:val="22"/>
        </w:rPr>
      </w:pPr>
      <w:r w:rsidRPr="00251E16">
        <w:rPr>
          <w:rFonts w:ascii="Times New Roman" w:hAnsi="Times New Roman" w:cs="Times New Roman"/>
          <w:b/>
          <w:bCs/>
          <w:sz w:val="22"/>
          <w:szCs w:val="22"/>
        </w:rPr>
        <w:t>Similarity analysis.</w:t>
      </w:r>
      <w:r w:rsidRPr="00251E16">
        <w:rPr>
          <w:rFonts w:ascii="Times New Roman" w:hAnsi="Times New Roman" w:cs="Times New Roman"/>
          <w:sz w:val="22"/>
          <w:szCs w:val="22"/>
        </w:rPr>
        <w:t xml:space="preserve"> Firstly, based on the genus level data, the vegdist function in R</w:t>
      </w:r>
      <w:r w:rsidRPr="00251E16">
        <w:rPr>
          <w:rFonts w:ascii="Times New Roman" w:hAnsi="Times New Roman" w:cs="Times New Roman" w:hint="eastAsia"/>
          <w:sz w:val="22"/>
          <w:szCs w:val="22"/>
        </w:rPr>
        <w:t xml:space="preserve"> </w:t>
      </w:r>
      <w:r w:rsidRPr="00251E16">
        <w:rPr>
          <w:rFonts w:ascii="Times New Roman" w:hAnsi="Times New Roman" w:cs="Times New Roman"/>
          <w:sz w:val="22"/>
          <w:szCs w:val="22"/>
        </w:rPr>
        <w:t>pack</w:t>
      </w:r>
      <w:r w:rsidRPr="00251E16">
        <w:rPr>
          <w:rFonts w:ascii="Times New Roman" w:hAnsi="Times New Roman" w:cs="Times New Roman" w:hint="eastAsia"/>
          <w:sz w:val="22"/>
          <w:szCs w:val="22"/>
        </w:rPr>
        <w:t>age</w:t>
      </w:r>
      <w:r w:rsidRPr="00251E16">
        <w:rPr>
          <w:rFonts w:ascii="Times New Roman" w:hAnsi="Times New Roman" w:cs="Times New Roman"/>
          <w:sz w:val="22"/>
          <w:szCs w:val="22"/>
        </w:rPr>
        <w:t xml:space="preserve"> Vegan is used to calculate the bray-curtis distance. Then, based on the obtained bray-curtis distance, the anosim function in R package Vegan is further used to calculate the sample similarity matrix. Finally, the stat_boxplot function in ggplot2 of R package is used for comparative analysis and visualization of similarities within and between groups.</w:t>
      </w:r>
    </w:p>
    <w:p w14:paraId="1E758FC4" w14:textId="77777777" w:rsidR="00372E28" w:rsidRPr="00251E16" w:rsidRDefault="00000000">
      <w:pPr>
        <w:ind w:firstLine="442"/>
        <w:rPr>
          <w:rFonts w:ascii="Times New Roman" w:eastAsia="SimSun" w:hAnsi="Times New Roman" w:cs="Times New Roman"/>
          <w:sz w:val="22"/>
          <w:szCs w:val="22"/>
          <w:lang w:bidi="ar"/>
        </w:rPr>
      </w:pPr>
      <w:r w:rsidRPr="00251E16">
        <w:rPr>
          <w:rFonts w:ascii="Times New Roman" w:hAnsi="Times New Roman" w:cs="Times New Roman" w:hint="eastAsia"/>
          <w:b/>
          <w:bCs/>
          <w:sz w:val="22"/>
          <w:szCs w:val="22"/>
        </w:rPr>
        <w:t>Partial least squares discriminant analysis (PLSDA)</w:t>
      </w:r>
      <w:r w:rsidRPr="00251E16">
        <w:rPr>
          <w:rFonts w:ascii="Times New Roman" w:hAnsi="Times New Roman" w:cs="Times New Roman"/>
          <w:b/>
          <w:bCs/>
          <w:sz w:val="22"/>
          <w:szCs w:val="22"/>
        </w:rPr>
        <w:t>.</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In order t</w:t>
      </w:r>
      <w:r w:rsidRPr="00251E16">
        <w:rPr>
          <w:rFonts w:ascii="Times New Roman" w:eastAsia="SimSun" w:hAnsi="Times New Roman" w:cs="Times New Roman"/>
          <w:sz w:val="22"/>
          <w:szCs w:val="22"/>
          <w:lang w:bidi="ar"/>
        </w:rPr>
        <w:t xml:space="preserve">o assess whether gut </w:t>
      </w:r>
      <w:r w:rsidRPr="00251E16">
        <w:rPr>
          <w:rFonts w:ascii="Times New Roman" w:eastAsia="SimSun" w:hAnsi="Times New Roman" w:cs="Times New Roman" w:hint="eastAsia"/>
          <w:sz w:val="22"/>
          <w:szCs w:val="22"/>
          <w:lang w:bidi="ar"/>
        </w:rPr>
        <w:lastRenderedPageBreak/>
        <w:t>microbiome</w:t>
      </w:r>
      <w:r w:rsidRPr="00251E16">
        <w:rPr>
          <w:rFonts w:ascii="Times New Roman" w:eastAsia="SimSun" w:hAnsi="Times New Roman" w:cs="Times New Roman"/>
          <w:sz w:val="22"/>
          <w:szCs w:val="22"/>
          <w:lang w:bidi="ar"/>
        </w:rPr>
        <w:t xml:space="preserve"> composition/metabolites that differ</w:t>
      </w:r>
      <w:r w:rsidRPr="00251E16">
        <w:rPr>
          <w:rFonts w:ascii="Times New Roman" w:eastAsia="SimSun" w:hAnsi="Times New Roman" w:cs="Times New Roman" w:hint="eastAsia"/>
          <w:sz w:val="22"/>
          <w:szCs w:val="22"/>
          <w:lang w:bidi="ar"/>
        </w:rPr>
        <w:t>ed</w:t>
      </w:r>
      <w:r w:rsidRPr="00251E16">
        <w:rPr>
          <w:rFonts w:ascii="Times New Roman" w:eastAsia="SimSun" w:hAnsi="Times New Roman" w:cs="Times New Roman"/>
          <w:sz w:val="22"/>
          <w:szCs w:val="22"/>
          <w:lang w:bidi="ar"/>
        </w:rPr>
        <w:t xml:space="preserve"> significantly between groups </w:t>
      </w:r>
      <w:r w:rsidRPr="00251E16">
        <w:rPr>
          <w:rFonts w:ascii="Times New Roman" w:eastAsia="SimSun" w:hAnsi="Times New Roman" w:cs="Times New Roman" w:hint="eastAsia"/>
          <w:sz w:val="22"/>
          <w:szCs w:val="22"/>
          <w:lang w:bidi="ar"/>
        </w:rPr>
        <w:t xml:space="preserve">could distinguish </w:t>
      </w:r>
      <w:r w:rsidRPr="00251E16">
        <w:rPr>
          <w:rFonts w:ascii="Times New Roman" w:eastAsia="SimSun" w:hAnsi="Times New Roman" w:cs="Times New Roman"/>
          <w:sz w:val="22"/>
          <w:szCs w:val="22"/>
          <w:lang w:bidi="ar"/>
        </w:rPr>
        <w:t xml:space="preserve">NJ/HC, the </w:t>
      </w:r>
      <w:r w:rsidRPr="00251E16">
        <w:rPr>
          <w:rFonts w:ascii="Times New Roman" w:eastAsia="SimSun" w:hAnsi="Times New Roman" w:cs="Times New Roman" w:hint="eastAsia"/>
          <w:sz w:val="22"/>
          <w:szCs w:val="22"/>
          <w:lang w:bidi="ar"/>
        </w:rPr>
        <w:t>plsda</w:t>
      </w:r>
      <w:r w:rsidRPr="00251E16">
        <w:rPr>
          <w:rFonts w:ascii="Times New Roman" w:eastAsia="SimSun" w:hAnsi="Times New Roman" w:cs="Times New Roman"/>
          <w:sz w:val="22"/>
          <w:szCs w:val="22"/>
          <w:lang w:bidi="ar"/>
        </w:rPr>
        <w:t xml:space="preserve"> function of the R package mixOmics was alternatively used to perform </w:t>
      </w:r>
      <w:r w:rsidRPr="00251E16">
        <w:rPr>
          <w:rFonts w:ascii="Times New Roman" w:eastAsia="SimSun" w:hAnsi="Times New Roman" w:cs="Times New Roman" w:hint="eastAsia"/>
          <w:sz w:val="24"/>
        </w:rPr>
        <w:t>PLSDA</w:t>
      </w:r>
      <w:r w:rsidRPr="00251E16">
        <w:rPr>
          <w:rFonts w:ascii="Times New Roman" w:eastAsia="SimSun" w:hAnsi="Times New Roman" w:cs="Times New Roman"/>
          <w:sz w:val="22"/>
          <w:szCs w:val="22"/>
          <w:lang w:bidi="ar"/>
        </w:rPr>
        <w:t xml:space="preserve">. </w:t>
      </w:r>
    </w:p>
    <w:p w14:paraId="1F191498" w14:textId="77777777" w:rsidR="00372E28" w:rsidRPr="00251E16" w:rsidRDefault="00372E28">
      <w:pPr>
        <w:ind w:firstLine="442"/>
        <w:rPr>
          <w:rFonts w:ascii="Times New Roman" w:eastAsia="SimSun" w:hAnsi="Times New Roman" w:cs="Times New Roman"/>
          <w:sz w:val="22"/>
          <w:szCs w:val="22"/>
          <w:lang w:bidi="ar"/>
        </w:rPr>
      </w:pPr>
    </w:p>
    <w:p w14:paraId="2037BC26" w14:textId="77777777" w:rsidR="00372E28" w:rsidRPr="00251E16" w:rsidRDefault="00000000">
      <w:pPr>
        <w:rPr>
          <w:rFonts w:ascii="Times New Roman" w:eastAsia="SimSun" w:hAnsi="Times New Roman" w:cs="Times New Roman"/>
          <w:b/>
          <w:bCs/>
          <w:sz w:val="22"/>
          <w:szCs w:val="22"/>
          <w:lang w:bidi="ar"/>
        </w:rPr>
      </w:pPr>
      <w:r w:rsidRPr="00251E16">
        <w:rPr>
          <w:rFonts w:ascii="Times New Roman" w:eastAsia="SimSun" w:hAnsi="Times New Roman" w:cs="Times New Roman" w:hint="eastAsia"/>
          <w:b/>
          <w:bCs/>
          <w:sz w:val="22"/>
          <w:szCs w:val="22"/>
          <w:lang w:bidi="ar"/>
        </w:rPr>
        <w:t>3 Gut metabolome analysis</w:t>
      </w:r>
    </w:p>
    <w:p w14:paraId="1539C8BC" w14:textId="77777777" w:rsidR="00372E28" w:rsidRPr="00251E16" w:rsidRDefault="00000000">
      <w:pPr>
        <w:outlineLvl w:val="2"/>
        <w:rPr>
          <w:rFonts w:ascii="Times New Roman" w:eastAsia="SimSun" w:hAnsi="Times New Roman" w:cs="Times New Roman"/>
          <w:sz w:val="22"/>
          <w:szCs w:val="22"/>
          <w:lang w:bidi="ar"/>
        </w:rPr>
      </w:pPr>
      <w:r w:rsidRPr="00251E16">
        <w:rPr>
          <w:rFonts w:ascii="Times New Roman" w:eastAsia="SimSun" w:hAnsi="Times New Roman" w:cs="Times New Roman"/>
          <w:b/>
          <w:bCs/>
          <w:sz w:val="22"/>
          <w:szCs w:val="22"/>
          <w:lang w:bidi="ar"/>
        </w:rPr>
        <w:t>LC-MS/MS.</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 xml:space="preserve">LC-MS/MS metabolomics detection is briefly </w:t>
      </w:r>
      <w:r w:rsidRPr="00251E16">
        <w:rPr>
          <w:rFonts w:ascii="Times New Roman" w:eastAsia="SimSun" w:hAnsi="Times New Roman" w:cs="Times New Roman"/>
          <w:sz w:val="22"/>
          <w:szCs w:val="22"/>
          <w:lang w:bidi="ar"/>
        </w:rPr>
        <w:t xml:space="preserve">described as follows: </w:t>
      </w:r>
      <w:r w:rsidRPr="00251E16">
        <w:rPr>
          <w:rFonts w:ascii="Times New Roman" w:eastAsia="SimSun" w:hAnsi="Times New Roman" w:cs="Times New Roman" w:hint="eastAsia"/>
          <w:sz w:val="22"/>
          <w:szCs w:val="22"/>
          <w:lang w:bidi="ar"/>
        </w:rPr>
        <w:t>firstly, the metabolites were separated by liquid chromatography using Acquity Ultra Performance LC-QTOF system (Waters Corporation, Milford, MA, USA), then time-of-flight quantitative mass spectrometry (Waters Corporation) was used for further detection.</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The acquired data were processed by using Masslynx 4.1 software (Waters Company) to obtain a two-dimensional data matrix, which included retention time (RT), positive or negative mode mass-to-charge ratio (MZ), observed value (sample) and peak intensity.</w:t>
      </w:r>
    </w:p>
    <w:p w14:paraId="64D6A059" w14:textId="77777777" w:rsidR="00372E28" w:rsidRPr="00251E16" w:rsidRDefault="00000000">
      <w:pPr>
        <w:wordWrap w:val="0"/>
        <w:ind w:firstLineChars="200" w:firstLine="442"/>
        <w:rPr>
          <w:rFonts w:ascii="Times New Roman" w:eastAsia="SimSun" w:hAnsi="Times New Roman" w:cs="Times New Roman"/>
          <w:sz w:val="22"/>
          <w:szCs w:val="22"/>
        </w:rPr>
      </w:pPr>
      <w:r w:rsidRPr="00251E16">
        <w:rPr>
          <w:rFonts w:ascii="Times New Roman" w:eastAsia="SimSun" w:hAnsi="Times New Roman" w:cs="Times New Roman"/>
          <w:b/>
          <w:bCs/>
          <w:sz w:val="22"/>
          <w:szCs w:val="22"/>
          <w:lang w:bidi="ar"/>
        </w:rPr>
        <w:t xml:space="preserve">NJ-associated gut metabolite. </w:t>
      </w:r>
      <w:r w:rsidRPr="00251E16">
        <w:rPr>
          <w:rFonts w:ascii="Times New Roman" w:eastAsia="SimSun" w:hAnsi="Times New Roman" w:cs="Times New Roman"/>
          <w:sz w:val="22"/>
          <w:szCs w:val="22"/>
          <w:lang w:bidi="ar"/>
        </w:rPr>
        <w:t xml:space="preserve">To screen for metabolite compositions </w:t>
      </w:r>
      <w:r w:rsidRPr="00251E16">
        <w:rPr>
          <w:rFonts w:ascii="Times New Roman" w:eastAsia="SimSun" w:hAnsi="Times New Roman" w:cs="Times New Roman" w:hint="eastAsia"/>
          <w:sz w:val="22"/>
          <w:szCs w:val="22"/>
          <w:lang w:bidi="ar"/>
        </w:rPr>
        <w:t>that differed</w:t>
      </w:r>
      <w:r w:rsidRPr="00251E16">
        <w:rPr>
          <w:rFonts w:ascii="Times New Roman" w:eastAsia="SimSun" w:hAnsi="Times New Roman" w:cs="Times New Roman"/>
          <w:sz w:val="22"/>
          <w:szCs w:val="22"/>
          <w:lang w:bidi="ar"/>
        </w:rPr>
        <w:t xml:space="preserve"> significant</w:t>
      </w:r>
      <w:r w:rsidRPr="00251E16">
        <w:rPr>
          <w:rFonts w:ascii="Times New Roman" w:eastAsia="SimSun" w:hAnsi="Times New Roman" w:cs="Times New Roman" w:hint="eastAsia"/>
          <w:sz w:val="22"/>
          <w:szCs w:val="22"/>
          <w:lang w:bidi="ar"/>
        </w:rPr>
        <w:t>ly</w:t>
      </w:r>
      <w:r w:rsidRPr="00251E16">
        <w:rPr>
          <w:rFonts w:ascii="Times New Roman" w:eastAsia="SimSun" w:hAnsi="Times New Roman" w:cs="Times New Roman"/>
          <w:sz w:val="22"/>
          <w:szCs w:val="22"/>
          <w:lang w:bidi="ar"/>
        </w:rPr>
        <w:t xml:space="preserve"> between groups, metabolite</w:t>
      </w:r>
      <w:r w:rsidRPr="00251E16">
        <w:rPr>
          <w:rFonts w:ascii="Times New Roman" w:eastAsia="SimSun" w:hAnsi="Times New Roman" w:cs="Times New Roman" w:hint="eastAsia"/>
          <w:sz w:val="22"/>
          <w:szCs w:val="22"/>
          <w:lang w:bidi="ar"/>
        </w:rPr>
        <w:t>s</w:t>
      </w:r>
      <w:r w:rsidRPr="00251E16">
        <w:rPr>
          <w:rFonts w:ascii="Times New Roman" w:eastAsia="SimSun" w:hAnsi="Times New Roman" w:cs="Times New Roman"/>
          <w:sz w:val="22"/>
          <w:szCs w:val="22"/>
          <w:lang w:bidi="ar"/>
        </w:rPr>
        <w:t xml:space="preserve"> with low abundance (average relative abundance </w:t>
      </w:r>
      <w:r w:rsidRPr="00251E16">
        <w:rPr>
          <w:rFonts w:ascii="Times New Roman" w:eastAsia="SimSun" w:hAnsi="Times New Roman" w:cs="Times New Roman" w:hint="eastAsia"/>
          <w:sz w:val="22"/>
          <w:szCs w:val="22"/>
          <w:lang w:bidi="ar"/>
        </w:rPr>
        <w:t>&lt;</w:t>
      </w:r>
      <w:r w:rsidRPr="00251E16">
        <w:rPr>
          <w:rFonts w:ascii="Times New Roman" w:eastAsia="SimSun" w:hAnsi="Times New Roman" w:cs="Times New Roman"/>
          <w:sz w:val="22"/>
          <w:szCs w:val="22"/>
          <w:lang w:bidi="ar"/>
        </w:rPr>
        <w:t xml:space="preserve"> 0.001%) and low coverage (no metabolite detected in more than 20% of samples) were first filtered out.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 xml:space="preserve">The DESeq2 method was used to screen for metabolites with significant differences between groups, with the parameters set to a </w:t>
      </w:r>
      <w:r w:rsidRPr="00251E16">
        <w:rPr>
          <w:rFonts w:ascii="Times New Roman" w:eastAsia="SimSun" w:hAnsi="Times New Roman" w:cs="Times New Roman" w:hint="eastAsia"/>
          <w:i/>
          <w:iCs/>
          <w:sz w:val="22"/>
          <w:szCs w:val="22"/>
          <w:lang w:bidi="ar"/>
        </w:rPr>
        <w:t>p</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&lt;</w:t>
      </w:r>
      <w:r w:rsidRPr="00251E16">
        <w:rPr>
          <w:rFonts w:ascii="Times New Roman" w:eastAsia="SimSun" w:hAnsi="Times New Roman" w:cs="Times New Roman"/>
          <w:sz w:val="22"/>
          <w:szCs w:val="22"/>
          <w:lang w:bidi="ar"/>
        </w:rPr>
        <w:t xml:space="preserve"> 0.05, Benjamini and Hochberg false discovery rate (FDR) calibrated </w:t>
      </w:r>
      <w:r w:rsidRPr="00251E16">
        <w:rPr>
          <w:rFonts w:ascii="Times New Roman" w:eastAsia="SimSun" w:hAnsi="Times New Roman" w:cs="Times New Roman" w:hint="eastAsia"/>
          <w:i/>
          <w:iCs/>
          <w:sz w:val="22"/>
          <w:szCs w:val="22"/>
          <w:lang w:bidi="ar"/>
        </w:rPr>
        <w:t>p</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&lt;</w:t>
      </w:r>
      <w:r w:rsidRPr="00251E16">
        <w:rPr>
          <w:rFonts w:ascii="Times New Roman" w:eastAsia="SimSun" w:hAnsi="Times New Roman" w:cs="Times New Roman"/>
          <w:sz w:val="22"/>
          <w:szCs w:val="22"/>
          <w:lang w:bidi="ar"/>
        </w:rPr>
        <w:t xml:space="preserve"> 0.001, and |log2foldchange| &gt;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0.58.</w:t>
      </w:r>
      <w:r w:rsidRPr="00251E16">
        <w:rPr>
          <w:rFonts w:ascii="Times New Roman" w:eastAsia="SimSun" w:hAnsi="Times New Roman" w:cs="Times New Roman" w:hint="eastAsia"/>
          <w:sz w:val="22"/>
          <w:szCs w:val="22"/>
          <w:lang w:bidi="ar"/>
        </w:rPr>
        <w:t xml:space="preserve"> Filter_string = "0.5-0.01-0.05-0.05-0.05-0.05-0.58". Coverage</w:t>
      </w:r>
      <w:r w:rsidRPr="00251E16">
        <w:rPr>
          <w:rFonts w:ascii="Times New Roman" w:eastAsia="SimSun" w:hAnsi="Times New Roman" w:cs="Times New Roman" w:hint="eastAsia"/>
          <w:sz w:val="22"/>
          <w:szCs w:val="22"/>
          <w:lang w:bidi="ar"/>
        </w:rPr>
        <w:tab/>
        <w:t>Mean wilcox.p</w:t>
      </w:r>
      <w:r w:rsidRPr="00251E16">
        <w:rPr>
          <w:rFonts w:ascii="Times New Roman" w:eastAsia="SimSun" w:hAnsi="Times New Roman" w:cs="Times New Roman" w:hint="eastAsia"/>
          <w:sz w:val="22"/>
          <w:szCs w:val="22"/>
          <w:lang w:bidi="ar"/>
        </w:rPr>
        <w:tab/>
        <w:t>wilcox.fdr</w:t>
      </w:r>
      <w:r w:rsidRPr="00251E16">
        <w:rPr>
          <w:rFonts w:ascii="Times New Roman" w:eastAsia="SimSun" w:hAnsi="Times New Roman" w:cs="Times New Roman" w:hint="eastAsia"/>
          <w:sz w:val="22"/>
          <w:szCs w:val="22"/>
          <w:lang w:bidi="ar"/>
        </w:rPr>
        <w:tab/>
        <w:t>deseq2.p</w:t>
      </w:r>
      <w:r w:rsidRPr="00251E16">
        <w:rPr>
          <w:rFonts w:ascii="Times New Roman" w:eastAsia="SimSun" w:hAnsi="Times New Roman" w:cs="Times New Roman" w:hint="eastAsia"/>
          <w:sz w:val="22"/>
          <w:szCs w:val="22"/>
          <w:lang w:bidi="ar"/>
        </w:rPr>
        <w:tab/>
        <w:t>deseq2.fdr</w:t>
      </w:r>
      <w:r w:rsidRPr="00251E16">
        <w:rPr>
          <w:rFonts w:ascii="Times New Roman" w:eastAsia="SimSun" w:hAnsi="Times New Roman" w:cs="Times New Roman" w:hint="eastAsia"/>
          <w:sz w:val="22"/>
          <w:szCs w:val="22"/>
          <w:lang w:bidi="ar"/>
        </w:rPr>
        <w:tab/>
        <w:t>deseq2.logfoldchange.</w:t>
      </w:r>
    </w:p>
    <w:p w14:paraId="18D25E2F" w14:textId="77777777" w:rsidR="00372E28" w:rsidRPr="00251E16" w:rsidRDefault="00000000">
      <w:pPr>
        <w:ind w:firstLineChars="200" w:firstLine="442"/>
        <w:rPr>
          <w:rFonts w:ascii="Times New Roman" w:hAnsi="Times New Roman" w:cs="Times New Roman"/>
          <w:sz w:val="22"/>
          <w:szCs w:val="22"/>
        </w:rPr>
      </w:pPr>
      <w:r w:rsidRPr="00251E16">
        <w:rPr>
          <w:rFonts w:ascii="Times New Roman" w:hAnsi="Times New Roman" w:cs="Times New Roman" w:hint="eastAsia"/>
          <w:b/>
          <w:bCs/>
          <w:sz w:val="22"/>
          <w:szCs w:val="22"/>
        </w:rPr>
        <w:t>NJ-associated gut bile acids.</w:t>
      </w:r>
      <w:r w:rsidRPr="00251E16">
        <w:rPr>
          <w:rFonts w:ascii="Times New Roman" w:hAnsi="Times New Roman" w:cs="Times New Roman" w:hint="eastAsia"/>
          <w:sz w:val="22"/>
          <w:szCs w:val="22"/>
        </w:rPr>
        <w:t xml:space="preserve"> To further validate gut bile acids that differed significantly between groups, bile acids with low abundance (average relative abundance &lt; 0.01%) and low coverage (no metabolite detected in more than 50% of samples) were first filtered out. The DESeq2 and Wilcoxon Rank Sum test methods were used to screen for metabolites with significant differences between groups, with the parameters set to a</w:t>
      </w:r>
      <w:r w:rsidRPr="00251E16">
        <w:rPr>
          <w:rFonts w:ascii="Times New Roman" w:hAnsi="Times New Roman" w:cs="Times New Roman" w:hint="eastAsia"/>
          <w:i/>
          <w:iCs/>
          <w:sz w:val="22"/>
          <w:szCs w:val="22"/>
        </w:rPr>
        <w:t xml:space="preserve"> p</w:t>
      </w:r>
      <w:r w:rsidRPr="00251E16">
        <w:rPr>
          <w:rFonts w:ascii="Times New Roman" w:hAnsi="Times New Roman" w:cs="Times New Roman" w:hint="eastAsia"/>
          <w:sz w:val="22"/>
          <w:szCs w:val="22"/>
        </w:rPr>
        <w:t xml:space="preserve"> &lt; 0.05, Benjamini and Hochberg false discovery rate (FDR) calibrated </w:t>
      </w:r>
      <w:r w:rsidRPr="00251E16">
        <w:rPr>
          <w:rFonts w:ascii="Times New Roman" w:hAnsi="Times New Roman" w:cs="Times New Roman" w:hint="eastAsia"/>
          <w:i/>
          <w:iCs/>
          <w:sz w:val="22"/>
          <w:szCs w:val="22"/>
        </w:rPr>
        <w:t>p</w:t>
      </w:r>
      <w:r w:rsidRPr="00251E16">
        <w:rPr>
          <w:rFonts w:ascii="Times New Roman" w:hAnsi="Times New Roman" w:cs="Times New Roman" w:hint="eastAsia"/>
          <w:sz w:val="22"/>
          <w:szCs w:val="22"/>
        </w:rPr>
        <w:t xml:space="preserve"> &lt; 0.001, and with DESeq2|log2foldchange| &gt; 0.58.</w:t>
      </w:r>
    </w:p>
    <w:p w14:paraId="59740179" w14:textId="77777777" w:rsidR="00372E28" w:rsidRPr="00251E16" w:rsidRDefault="00000000">
      <w:pPr>
        <w:ind w:firstLineChars="200" w:firstLine="442"/>
        <w:rPr>
          <w:rFonts w:ascii="Times New Roman" w:hAnsi="Times New Roman" w:cs="Times New Roman"/>
          <w:sz w:val="22"/>
          <w:szCs w:val="22"/>
        </w:rPr>
      </w:pPr>
      <w:r w:rsidRPr="00251E16">
        <w:rPr>
          <w:rFonts w:ascii="Times New Roman" w:hAnsi="Times New Roman" w:cs="Times New Roman" w:hint="eastAsia"/>
          <w:b/>
          <w:bCs/>
          <w:sz w:val="22"/>
          <w:szCs w:val="22"/>
        </w:rPr>
        <w:t>Targeted metabolomic analysis.</w:t>
      </w:r>
      <w:r w:rsidRPr="00251E16">
        <w:rPr>
          <w:rFonts w:ascii="Times New Roman" w:hAnsi="Times New Roman" w:cs="Times New Roman" w:hint="eastAsia"/>
          <w:sz w:val="22"/>
          <w:szCs w:val="22"/>
        </w:rPr>
        <w:t xml:space="preserve"> Fecal bile acid detection was accomplished by the UPLC-QQQ-MS/MS method. A brief introduction is as follows. Firstly, s</w:t>
      </w:r>
      <w:r w:rsidRPr="00251E16">
        <w:rPr>
          <w:rFonts w:ascii="Times New Roman" w:hAnsi="Times New Roman" w:cs="Times New Roman"/>
          <w:sz w:val="22"/>
          <w:szCs w:val="22"/>
        </w:rPr>
        <w:t>ample preparation and extraction. The samples were thawed in a refrigerator at 4 ℃, and the appropriate weight of thawed samples was weighed and placed in a 2mL centrifuge tube, Add 600μ</w:t>
      </w:r>
      <w:r w:rsidRPr="00251E16">
        <w:rPr>
          <w:rFonts w:ascii="Times New Roman" w:hAnsi="Times New Roman" w:cs="Times New Roman" w:hint="eastAsia"/>
          <w:sz w:val="22"/>
          <w:szCs w:val="22"/>
        </w:rPr>
        <w:t>l</w:t>
      </w:r>
      <w:r w:rsidRPr="00251E16">
        <w:rPr>
          <w:rFonts w:ascii="Times New Roman" w:hAnsi="Times New Roman" w:cs="Times New Roman"/>
          <w:sz w:val="22"/>
          <w:szCs w:val="22"/>
        </w:rPr>
        <w:t xml:space="preserve"> of ice-cold methanol, shake well for 1 min, grind for 5 min, let stand at 4 ℃ for 30 min, and centrifuge at 12000 rpm for 10 min. Then, a second addition of 600μ</w:t>
      </w:r>
      <w:r w:rsidRPr="00251E16">
        <w:rPr>
          <w:rFonts w:ascii="Times New Roman" w:hAnsi="Times New Roman" w:cs="Times New Roman" w:hint="eastAsia"/>
          <w:sz w:val="22"/>
          <w:szCs w:val="22"/>
        </w:rPr>
        <w:t>l</w:t>
      </w:r>
      <w:r w:rsidRPr="00251E16">
        <w:rPr>
          <w:rFonts w:ascii="Times New Roman" w:hAnsi="Times New Roman" w:cs="Times New Roman"/>
          <w:sz w:val="22"/>
          <w:szCs w:val="22"/>
        </w:rPr>
        <w:t xml:space="preserve"> of ice methanol solution was added to the residue. The extracts were shaken well for 1 min, ground for 5 min, allowed to stand at 4℃ for 30 min, and centrifuged at 12000 rpm for 10 min. The two extracts were combined and blown dry. Finally, dissolved with 0.2m</w:t>
      </w:r>
      <w:r w:rsidRPr="00251E16">
        <w:rPr>
          <w:rFonts w:ascii="Times New Roman" w:hAnsi="Times New Roman" w:cs="Times New Roman" w:hint="eastAsia"/>
          <w:sz w:val="22"/>
          <w:szCs w:val="22"/>
        </w:rPr>
        <w:t>l</w:t>
      </w:r>
      <w:r w:rsidRPr="00251E16">
        <w:rPr>
          <w:rFonts w:ascii="Times New Roman" w:hAnsi="Times New Roman" w:cs="Times New Roman"/>
          <w:sz w:val="22"/>
          <w:szCs w:val="22"/>
        </w:rPr>
        <w:t xml:space="preserve"> methanol (containing 50ng/m</w:t>
      </w:r>
      <w:r w:rsidRPr="00251E16">
        <w:rPr>
          <w:rFonts w:ascii="Times New Roman" w:hAnsi="Times New Roman" w:cs="Times New Roman" w:hint="eastAsia"/>
          <w:sz w:val="22"/>
          <w:szCs w:val="22"/>
        </w:rPr>
        <w:t>l</w:t>
      </w:r>
      <w:r w:rsidRPr="00251E16">
        <w:rPr>
          <w:rFonts w:ascii="Times New Roman" w:hAnsi="Times New Roman" w:cs="Times New Roman"/>
          <w:sz w:val="22"/>
          <w:szCs w:val="22"/>
        </w:rPr>
        <w:t xml:space="preserve"> of internal standard), centrifuge for 15 min, </w:t>
      </w:r>
      <w:r w:rsidRPr="00251E16">
        <w:rPr>
          <w:rFonts w:ascii="Times New Roman" w:hAnsi="Times New Roman" w:cs="Times New Roman" w:hint="eastAsia"/>
          <w:sz w:val="22"/>
          <w:szCs w:val="22"/>
        </w:rPr>
        <w:t>extracted t</w:t>
      </w:r>
      <w:r w:rsidRPr="00251E16">
        <w:rPr>
          <w:rFonts w:ascii="Times New Roman" w:hAnsi="Times New Roman" w:cs="Times New Roman"/>
          <w:sz w:val="22"/>
          <w:szCs w:val="22"/>
        </w:rPr>
        <w:t>he supernatant.</w:t>
      </w:r>
      <w:r w:rsidRPr="00251E16">
        <w:rPr>
          <w:rFonts w:ascii="Times New Roman" w:hAnsi="Times New Roman" w:cs="Times New Roman" w:hint="eastAsia"/>
          <w:sz w:val="22"/>
          <w:szCs w:val="22"/>
        </w:rPr>
        <w:t xml:space="preserve"> </w:t>
      </w:r>
      <w:r w:rsidRPr="00251E16">
        <w:rPr>
          <w:rFonts w:ascii="Times New Roman" w:hAnsi="Times New Roman" w:cs="Times New Roman"/>
          <w:sz w:val="22"/>
          <w:szCs w:val="22"/>
        </w:rPr>
        <w:t>The supernatant was transferred to a clean test tube and dried in a rotary evaporation concentrator (Hunan Herexi Instrument Equipment Co., Ltd) and waited until it was tested on the machine.</w:t>
      </w:r>
      <w:r w:rsidRPr="00251E16">
        <w:rPr>
          <w:rFonts w:ascii="Times New Roman" w:hAnsi="Times New Roman" w:cs="Times New Roman" w:hint="eastAsia"/>
          <w:sz w:val="22"/>
          <w:szCs w:val="22"/>
        </w:rPr>
        <w:t xml:space="preserve"> Secondly, </w:t>
      </w:r>
      <w:r w:rsidRPr="00251E16">
        <w:rPr>
          <w:rFonts w:ascii="Times New Roman" w:hAnsi="Times New Roman" w:cs="Times New Roman"/>
          <w:sz w:val="22"/>
          <w:szCs w:val="22"/>
        </w:rPr>
        <w:t>UPLC</w:t>
      </w:r>
      <w:r w:rsidRPr="00251E16">
        <w:rPr>
          <w:rFonts w:ascii="Times New Roman" w:hAnsi="Times New Roman" w:cs="Times New Roman" w:hint="eastAsia"/>
          <w:sz w:val="22"/>
          <w:szCs w:val="22"/>
        </w:rPr>
        <w:t>-MS analysis</w:t>
      </w:r>
      <w:r w:rsidRPr="00251E16">
        <w:rPr>
          <w:rFonts w:ascii="Times New Roman" w:hAnsi="Times New Roman" w:cs="Times New Roman"/>
          <w:sz w:val="22"/>
          <w:szCs w:val="22"/>
        </w:rPr>
        <w:t xml:space="preserve">. UPLC separation was performed in an Acquity Ultra Performance LC-QTOF system (Waters, UK) equipped with an Acquity UPLC BEH C18 (1.7 µm, 2.1 mm × 100 mm, Waters) column. The temperature of the column was set at 40℃. The sample injection volume was 3 µl. Eluents consisted in 0.05% formic acid in water (eluent A) and 0.05% formic acid in acetonitrile (eluent B). The flow rate was set at 0.3 ml/min. A 16-min elution gradient was </w:t>
      </w:r>
      <w:r w:rsidRPr="00251E16">
        <w:rPr>
          <w:rFonts w:ascii="Times New Roman" w:hAnsi="Times New Roman" w:cs="Times New Roman"/>
          <w:sz w:val="22"/>
          <w:szCs w:val="22"/>
        </w:rPr>
        <w:lastRenderedPageBreak/>
        <w:t>performed as follows: during the first 1 min, eluent composition was set at 90% A and 10% B; then the proportion of B was increased to 40% in 2 min, followed by a further increase to 45% B reached at min 5. Further increase to 60% B reached at 7.5 min, and the proportion of B was increased to 65% in 9.5 min. Then further increase to 80% B reached at min 11.5 and kept for 2.5 min. Finally, the initial conditions were recovered and maintained for 2 min for column conditioning.</w:t>
      </w:r>
      <w:r w:rsidRPr="00251E16">
        <w:rPr>
          <w:rFonts w:ascii="Times New Roman" w:hAnsi="Times New Roman" w:cs="Times New Roman" w:hint="eastAsia"/>
          <w:sz w:val="22"/>
          <w:szCs w:val="22"/>
        </w:rPr>
        <w:t xml:space="preserve"> </w:t>
      </w:r>
      <w:r w:rsidRPr="00251E16">
        <w:rPr>
          <w:rFonts w:ascii="Times New Roman" w:hAnsi="Times New Roman" w:cs="Times New Roman"/>
          <w:sz w:val="22"/>
          <w:szCs w:val="22"/>
        </w:rPr>
        <w:t>The MS analysis was performed using a AB </w:t>
      </w:r>
      <w:bookmarkStart w:id="0" w:name="_Hlk26435057"/>
      <w:r w:rsidRPr="00251E16">
        <w:rPr>
          <w:rFonts w:ascii="Times New Roman" w:hAnsi="Times New Roman" w:cs="Times New Roman"/>
          <w:sz w:val="22"/>
          <w:szCs w:val="22"/>
        </w:rPr>
        <w:t>SCIEX</w:t>
      </w:r>
      <w:bookmarkEnd w:id="0"/>
      <w:r w:rsidRPr="00251E16">
        <w:rPr>
          <w:rFonts w:ascii="Times New Roman" w:hAnsi="Times New Roman" w:cs="Times New Roman"/>
          <w:sz w:val="22"/>
          <w:szCs w:val="22"/>
        </w:rPr>
        <w:t xml:space="preserve"> 5500 QQQ -MS spectrometer (Waters) equipped with an ESI source in the positive/negative ion mode working in the multiple reaction monitoring (MRM) mode. A capillary voltage of 4.2kV, a source temperature of 450°C was used. Transitions, cone voltages, and collision energies were automatically tuned for each BA using the Quanoptimizer software (Waters). The data station operating software used was MassLynx 4.1 (Waters).</w:t>
      </w:r>
    </w:p>
    <w:p w14:paraId="526954F9" w14:textId="77777777" w:rsidR="00372E28" w:rsidRPr="00251E16" w:rsidRDefault="00372E28">
      <w:pPr>
        <w:rPr>
          <w:rFonts w:ascii="Times New Roman" w:eastAsia="SimSun" w:hAnsi="Times New Roman" w:cs="Times New Roman"/>
          <w:sz w:val="22"/>
          <w:szCs w:val="22"/>
          <w:lang w:bidi="ar"/>
        </w:rPr>
      </w:pPr>
    </w:p>
    <w:p w14:paraId="2DEDC261" w14:textId="77777777" w:rsidR="00372E28" w:rsidRPr="00251E16" w:rsidRDefault="00000000">
      <w:pPr>
        <w:rPr>
          <w:rFonts w:ascii="Times New Roman" w:eastAsia="SimSun" w:hAnsi="Times New Roman" w:cs="Times New Roman"/>
          <w:b/>
          <w:bCs/>
          <w:sz w:val="22"/>
          <w:lang w:bidi="ar"/>
        </w:rPr>
      </w:pPr>
      <w:r w:rsidRPr="00251E16">
        <w:rPr>
          <w:rFonts w:ascii="Times New Roman" w:eastAsia="SimSun" w:hAnsi="Times New Roman" w:cs="Times New Roman" w:hint="eastAsia"/>
          <w:b/>
          <w:bCs/>
          <w:sz w:val="22"/>
          <w:lang w:bidi="ar"/>
        </w:rPr>
        <w:t>4 Gut microbiome-metabolome association</w:t>
      </w:r>
    </w:p>
    <w:p w14:paraId="1546C8A0" w14:textId="77777777" w:rsidR="00372E28" w:rsidRPr="00251E16" w:rsidRDefault="00000000">
      <w:pPr>
        <w:rPr>
          <w:rFonts w:ascii="Times New Roman" w:hAnsi="Times New Roman" w:cs="Times New Roman"/>
          <w:sz w:val="22"/>
          <w:szCs w:val="22"/>
        </w:rPr>
      </w:pPr>
      <w:r w:rsidRPr="00251E16">
        <w:rPr>
          <w:rFonts w:ascii="Times New Roman" w:hAnsi="Times New Roman" w:cs="Times New Roman"/>
          <w:b/>
          <w:bCs/>
          <w:sz w:val="22"/>
          <w:szCs w:val="22"/>
        </w:rPr>
        <w:t>Non-metric multidimensional scaling (NMDS).</w:t>
      </w:r>
      <w:r w:rsidRPr="00251E16">
        <w:rPr>
          <w:rFonts w:ascii="Times New Roman" w:hAnsi="Times New Roman" w:cs="Times New Roman"/>
          <w:sz w:val="22"/>
          <w:szCs w:val="22"/>
        </w:rPr>
        <w:t xml:space="preserve"> Firstly, based on the genus level data, the metaMDS function in R package Vegan (version 2.6-4) is used for NMDS ranking analysis and the stress value is obtained. At the same time, adonis2 function in R</w:t>
      </w:r>
      <w:r w:rsidRPr="00251E16">
        <w:rPr>
          <w:rFonts w:ascii="Times New Roman" w:hAnsi="Times New Roman" w:cs="Times New Roman" w:hint="eastAsia"/>
          <w:sz w:val="22"/>
          <w:szCs w:val="22"/>
        </w:rPr>
        <w:t xml:space="preserve"> </w:t>
      </w:r>
      <w:r w:rsidRPr="00251E16">
        <w:rPr>
          <w:rFonts w:ascii="Times New Roman" w:hAnsi="Times New Roman" w:cs="Times New Roman"/>
          <w:sz w:val="22"/>
          <w:szCs w:val="22"/>
        </w:rPr>
        <w:t>package Vegan is used to carry out Permutative Multivariate Analysis of Variance (PERMANOVA) based on bray-curtis distance and get P value and R</w:t>
      </w:r>
      <w:r w:rsidRPr="00251E16">
        <w:rPr>
          <w:rFonts w:ascii="Times New Roman" w:hAnsi="Times New Roman" w:cs="Times New Roman"/>
          <w:sz w:val="22"/>
          <w:szCs w:val="22"/>
          <w:vertAlign w:val="superscript"/>
        </w:rPr>
        <w:t>2</w:t>
      </w:r>
      <w:r w:rsidRPr="00251E16">
        <w:rPr>
          <w:rFonts w:ascii="Times New Roman" w:hAnsi="Times New Roman" w:cs="Times New Roman"/>
          <w:sz w:val="22"/>
          <w:szCs w:val="22"/>
        </w:rPr>
        <w:t xml:space="preserve"> value. Then, the ordisurf function in R package Vegan is used to passively add environment variables to the NMDS ranking. Finally, the geom_point function in ggplot2 of R package is used to visualize the sorting results of NMDS.</w:t>
      </w:r>
    </w:p>
    <w:p w14:paraId="578B5D3E" w14:textId="77777777" w:rsidR="00372E28" w:rsidRPr="00251E16" w:rsidRDefault="00000000">
      <w:pPr>
        <w:ind w:firstLineChars="200" w:firstLine="442"/>
        <w:rPr>
          <w:rFonts w:ascii="Times New Roman" w:hAnsi="Times New Roman" w:cs="Times New Roman"/>
          <w:bCs/>
          <w:sz w:val="22"/>
          <w:szCs w:val="22"/>
          <w:shd w:val="clear" w:color="auto" w:fill="FFFFFF"/>
        </w:rPr>
      </w:pPr>
      <w:r w:rsidRPr="00251E16">
        <w:rPr>
          <w:rFonts w:ascii="Times New Roman" w:hAnsi="Times New Roman" w:cs="Times New Roman"/>
          <w:b/>
          <w:sz w:val="22"/>
          <w:szCs w:val="22"/>
          <w:shd w:val="clear" w:color="auto" w:fill="FFFFFF"/>
        </w:rPr>
        <w:t>Constrained ordination analysis (</w:t>
      </w:r>
      <w:r w:rsidRPr="00251E16">
        <w:rPr>
          <w:rFonts w:ascii="Times New Roman" w:hAnsi="Times New Roman" w:cs="Times New Roman" w:hint="eastAsia"/>
          <w:b/>
          <w:sz w:val="22"/>
          <w:szCs w:val="22"/>
          <w:shd w:val="clear" w:color="auto" w:fill="FFFFFF"/>
        </w:rPr>
        <w:t>Canonical Correlation Analysis/</w:t>
      </w:r>
      <w:r w:rsidRPr="00251E16">
        <w:rPr>
          <w:rFonts w:ascii="Times New Roman" w:hAnsi="Times New Roman" w:cs="Times New Roman"/>
          <w:b/>
          <w:sz w:val="22"/>
          <w:szCs w:val="22"/>
          <w:shd w:val="clear" w:color="auto" w:fill="FFFFFF"/>
        </w:rPr>
        <w:t>CCA</w:t>
      </w:r>
      <w:r w:rsidRPr="00251E16">
        <w:rPr>
          <w:rFonts w:ascii="Times New Roman" w:hAnsi="Times New Roman" w:cs="Times New Roman" w:hint="eastAsia"/>
          <w:b/>
          <w:sz w:val="22"/>
          <w:szCs w:val="22"/>
          <w:shd w:val="clear" w:color="auto" w:fill="FFFFFF"/>
        </w:rPr>
        <w:t xml:space="preserve">, </w:t>
      </w:r>
      <w:r w:rsidRPr="00251E16">
        <w:rPr>
          <w:rFonts w:ascii="Times New Roman" w:hAnsi="Times New Roman" w:cs="Times New Roman"/>
          <w:b/>
          <w:sz w:val="22"/>
          <w:szCs w:val="22"/>
          <w:shd w:val="clear" w:color="auto" w:fill="FFFFFF"/>
        </w:rPr>
        <w:t xml:space="preserve">Redundancy </w:t>
      </w:r>
      <w:r w:rsidRPr="00251E16">
        <w:rPr>
          <w:rFonts w:ascii="Times New Roman" w:hAnsi="Times New Roman" w:cs="Times New Roman" w:hint="eastAsia"/>
          <w:b/>
          <w:sz w:val="22"/>
          <w:szCs w:val="22"/>
          <w:shd w:val="clear" w:color="auto" w:fill="FFFFFF"/>
        </w:rPr>
        <w:t xml:space="preserve">analysis/ </w:t>
      </w:r>
      <w:r w:rsidRPr="00251E16">
        <w:rPr>
          <w:rFonts w:ascii="Times New Roman" w:hAnsi="Times New Roman" w:cs="Times New Roman"/>
          <w:b/>
          <w:sz w:val="22"/>
          <w:szCs w:val="22"/>
          <w:shd w:val="clear" w:color="auto" w:fill="FFFFFF"/>
        </w:rPr>
        <w:t xml:space="preserve">RDA). </w:t>
      </w:r>
      <w:r w:rsidRPr="00251E16">
        <w:rPr>
          <w:rFonts w:ascii="Times New Roman" w:hAnsi="Times New Roman" w:cs="Times New Roman"/>
          <w:bCs/>
          <w:sz w:val="22"/>
          <w:szCs w:val="22"/>
          <w:shd w:val="clear" w:color="auto" w:fill="FFFFFF"/>
        </w:rPr>
        <w:t xml:space="preserve">Firstly, the data of genus level </w:t>
      </w:r>
      <w:r w:rsidRPr="00251E16">
        <w:rPr>
          <w:rFonts w:ascii="Times New Roman" w:hAnsi="Times New Roman" w:cs="Times New Roman" w:hint="eastAsia"/>
          <w:bCs/>
          <w:sz w:val="22"/>
          <w:szCs w:val="22"/>
          <w:shd w:val="clear" w:color="auto" w:fill="FFFFFF"/>
        </w:rPr>
        <w:t>were</w:t>
      </w:r>
      <w:r w:rsidRPr="00251E16">
        <w:rPr>
          <w:rFonts w:ascii="Times New Roman" w:hAnsi="Times New Roman" w:cs="Times New Roman"/>
          <w:bCs/>
          <w:sz w:val="22"/>
          <w:szCs w:val="22"/>
          <w:shd w:val="clear" w:color="auto" w:fill="FFFFFF"/>
        </w:rPr>
        <w:t xml:space="preserve"> selected as species composition, and the composition of metabolite markers is selected as environmental composition.</w:t>
      </w:r>
      <w:r w:rsidRPr="00251E16">
        <w:rPr>
          <w:rFonts w:ascii="Times New Roman" w:hAnsi="Times New Roman" w:cs="Times New Roman" w:hint="eastAsia"/>
          <w:bCs/>
          <w:sz w:val="22"/>
          <w:szCs w:val="22"/>
          <w:shd w:val="clear" w:color="auto" w:fill="FFFFFF"/>
        </w:rPr>
        <w:t xml:space="preserve"> The rda function in the R package Vegan (version 2.6-4) was used to perform RDA. Meanwhile, the cca function in the R package Vegan was used for CCA to obtained restrictive ranking relationships for species and environmental data. Then, the anova function in the R</w:t>
      </w:r>
      <w:r w:rsidRPr="00251E16">
        <w:rPr>
          <w:rFonts w:ascii="Times New Roman" w:hAnsi="Times New Roman" w:cs="Times New Roman"/>
          <w:bCs/>
          <w:sz w:val="22"/>
          <w:szCs w:val="22"/>
          <w:shd w:val="clear" w:color="auto" w:fill="FFFFFF"/>
        </w:rPr>
        <w:t xml:space="preserve"> </w:t>
      </w:r>
      <w:r w:rsidRPr="00251E16">
        <w:rPr>
          <w:rFonts w:ascii="Times New Roman" w:hAnsi="Times New Roman" w:cs="Times New Roman" w:hint="eastAsia"/>
          <w:bCs/>
          <w:sz w:val="22"/>
          <w:szCs w:val="22"/>
          <w:shd w:val="clear" w:color="auto" w:fill="FFFFFF"/>
        </w:rPr>
        <w:t xml:space="preserve">package Stats (version 4.2.3) was used to perform Permutation Multivariate Analysis of Variance (PERMANOVA), calculating </w:t>
      </w:r>
      <w:r w:rsidRPr="00251E16">
        <w:rPr>
          <w:rFonts w:ascii="Times New Roman" w:hAnsi="Times New Roman" w:cs="Times New Roman" w:hint="eastAsia"/>
          <w:bCs/>
          <w:i/>
          <w:iCs/>
          <w:sz w:val="22"/>
          <w:szCs w:val="22"/>
          <w:shd w:val="clear" w:color="auto" w:fill="FFFFFF"/>
        </w:rPr>
        <w:t>p</w:t>
      </w:r>
      <w:r w:rsidRPr="00251E16">
        <w:rPr>
          <w:rFonts w:ascii="Times New Roman" w:hAnsi="Times New Roman" w:cs="Times New Roman" w:hint="eastAsia"/>
          <w:bCs/>
          <w:sz w:val="22"/>
          <w:szCs w:val="22"/>
          <w:shd w:val="clear" w:color="auto" w:fill="FFFFFF"/>
        </w:rPr>
        <w:t xml:space="preserve"> values and R-squared values (R</w:t>
      </w:r>
      <w:r w:rsidRPr="00251E16">
        <w:rPr>
          <w:rFonts w:ascii="Times New Roman" w:hAnsi="Times New Roman" w:cs="Times New Roman" w:hint="eastAsia"/>
          <w:bCs/>
          <w:sz w:val="22"/>
          <w:szCs w:val="22"/>
          <w:shd w:val="clear" w:color="auto" w:fill="FFFFFF"/>
          <w:vertAlign w:val="superscript"/>
        </w:rPr>
        <w:t>2</w:t>
      </w:r>
      <w:r w:rsidRPr="00251E16">
        <w:rPr>
          <w:rFonts w:ascii="Times New Roman" w:hAnsi="Times New Roman" w:cs="Times New Roman" w:hint="eastAsia"/>
          <w:bCs/>
          <w:sz w:val="22"/>
          <w:szCs w:val="22"/>
          <w:shd w:val="clear" w:color="auto" w:fill="FFFFFF"/>
        </w:rPr>
        <w:t>) for restrictive rankings such as RDA and CCA. Finally, after taking the first two axes and removing the largest deviations, the restrictive ranking relationships were visualized and displayed through the geom_point function in ggplot2 of R package.</w:t>
      </w:r>
    </w:p>
    <w:p w14:paraId="1884F96E" w14:textId="77777777" w:rsidR="00372E28" w:rsidRPr="00251E16" w:rsidRDefault="00000000">
      <w:pPr>
        <w:ind w:firstLineChars="200" w:firstLine="442"/>
        <w:rPr>
          <w:rFonts w:ascii="Times New Roman" w:eastAsia="SimSun" w:hAnsi="Times New Roman" w:cs="Times New Roman"/>
          <w:sz w:val="22"/>
          <w:szCs w:val="22"/>
          <w:lang w:bidi="ar"/>
        </w:rPr>
      </w:pPr>
      <w:r w:rsidRPr="00251E16">
        <w:rPr>
          <w:rFonts w:ascii="Times New Roman" w:eastAsia="SimSun" w:hAnsi="Times New Roman" w:cs="Times New Roman"/>
          <w:b/>
          <w:bCs/>
          <w:sz w:val="22"/>
          <w:szCs w:val="22"/>
          <w:lang w:bidi="ar"/>
        </w:rPr>
        <w:t>Survival analysis</w:t>
      </w:r>
      <w:r w:rsidRPr="00251E16">
        <w:rPr>
          <w:rFonts w:ascii="Times New Roman" w:eastAsia="SimSun" w:hAnsi="Times New Roman" w:cs="Times New Roman" w:hint="eastAsia"/>
          <w:b/>
          <w:bCs/>
          <w:sz w:val="22"/>
          <w:szCs w:val="22"/>
          <w:lang w:bidi="ar"/>
        </w:rPr>
        <w:t xml:space="preserve">. </w:t>
      </w:r>
      <w:r w:rsidRPr="00251E16">
        <w:rPr>
          <w:rFonts w:ascii="Times New Roman" w:eastAsia="SimSun" w:hAnsi="Times New Roman" w:cs="Times New Roman" w:hint="eastAsia"/>
          <w:sz w:val="22"/>
          <w:szCs w:val="22"/>
          <w:lang w:bidi="ar"/>
        </w:rPr>
        <w:t>Kaplan-Meier survival curve is completed by KaplanMeierFitter function of Lifelines package (version 0.26.4) of Python software (version Python 3.7.6).</w:t>
      </w:r>
      <w:r w:rsidRPr="00251E16">
        <w:rPr>
          <w:rFonts w:ascii="Times New Roman" w:eastAsia="SimSun" w:hAnsi="Times New Roman" w:cs="Times New Roman"/>
          <w:sz w:val="22"/>
          <w:szCs w:val="22"/>
          <w:lang w:bidi="ar"/>
        </w:rPr>
        <w:t xml:space="preserve"> </w:t>
      </w:r>
      <w:r w:rsidRPr="00251E16">
        <w:rPr>
          <w:rFonts w:ascii="Times New Roman" w:eastAsia="SimSun" w:hAnsi="Times New Roman" w:cs="Times New Roman" w:hint="eastAsia"/>
          <w:sz w:val="22"/>
          <w:szCs w:val="22"/>
          <w:lang w:bidi="ar"/>
        </w:rPr>
        <w:t xml:space="preserve">When conducting univariate </w:t>
      </w:r>
      <w:r w:rsidRPr="00251E16">
        <w:rPr>
          <w:rFonts w:ascii="Times New Roman" w:eastAsia="SimSun" w:hAnsi="Times New Roman" w:cs="Times New Roman"/>
          <w:sz w:val="22"/>
          <w:szCs w:val="22"/>
          <w:lang w:bidi="ar"/>
        </w:rPr>
        <w:t xml:space="preserve">survival analysis, we </w:t>
      </w:r>
      <w:r w:rsidRPr="00251E16">
        <w:rPr>
          <w:rFonts w:ascii="Times New Roman" w:eastAsia="SimSun" w:hAnsi="Times New Roman" w:cs="Times New Roman" w:hint="eastAsia"/>
          <w:sz w:val="22"/>
          <w:szCs w:val="22"/>
          <w:lang w:bidi="ar"/>
        </w:rPr>
        <w:t xml:space="preserve">first </w:t>
      </w:r>
      <w:r w:rsidRPr="00251E16">
        <w:rPr>
          <w:rFonts w:ascii="Times New Roman" w:eastAsia="SimSun" w:hAnsi="Times New Roman" w:cs="Times New Roman"/>
          <w:sz w:val="22"/>
          <w:szCs w:val="22"/>
          <w:lang w:bidi="ar"/>
        </w:rPr>
        <w:t>set up the time variable and the event variable</w:t>
      </w:r>
      <w:r w:rsidRPr="00251E16">
        <w:rPr>
          <w:rFonts w:ascii="Times New Roman" w:eastAsia="SimSun" w:hAnsi="Times New Roman" w:cs="Times New Roman" w:hint="eastAsia"/>
          <w:sz w:val="22"/>
          <w:szCs w:val="22"/>
          <w:lang w:bidi="ar"/>
        </w:rPr>
        <w:t xml:space="preserve"> and compared the differences in univariate </w:t>
      </w:r>
      <w:r w:rsidRPr="00251E16">
        <w:rPr>
          <w:rFonts w:ascii="Times New Roman" w:eastAsia="SimSun" w:hAnsi="Times New Roman" w:cs="Times New Roman"/>
          <w:sz w:val="22"/>
          <w:szCs w:val="22"/>
          <w:lang w:bidi="ar"/>
        </w:rPr>
        <w:t xml:space="preserve">survival analysis. </w:t>
      </w:r>
      <w:r w:rsidRPr="00251E16">
        <w:rPr>
          <w:rFonts w:ascii="Times New Roman" w:eastAsia="SimSun" w:hAnsi="Times New Roman" w:cs="Times New Roman" w:hint="eastAsia"/>
          <w:sz w:val="22"/>
          <w:szCs w:val="22"/>
          <w:lang w:bidi="ar"/>
        </w:rPr>
        <w:t>Statistical significance is achieved by the logrank_test function of the statistics module of the lifelines package</w:t>
      </w:r>
      <w:r w:rsidRPr="00251E16">
        <w:rPr>
          <w:rFonts w:ascii="Times New Roman" w:eastAsia="SimSun" w:hAnsi="Times New Roman" w:cs="Times New Roman"/>
          <w:sz w:val="22"/>
          <w:szCs w:val="22"/>
          <w:lang w:bidi="ar"/>
        </w:rPr>
        <w:t xml:space="preserve">, and </w:t>
      </w:r>
      <w:r w:rsidRPr="00251E16">
        <w:rPr>
          <w:rFonts w:ascii="Times New Roman" w:eastAsia="SimSun" w:hAnsi="Times New Roman" w:cs="Times New Roman" w:hint="eastAsia"/>
          <w:i/>
          <w:iCs/>
          <w:sz w:val="22"/>
          <w:szCs w:val="22"/>
          <w:lang w:bidi="ar"/>
        </w:rPr>
        <w:t>p</w:t>
      </w:r>
      <w:r w:rsidRPr="00251E16">
        <w:rPr>
          <w:rFonts w:ascii="Times New Roman" w:eastAsia="SimSun" w:hAnsi="Times New Roman" w:cs="Times New Roman"/>
          <w:sz w:val="22"/>
          <w:szCs w:val="22"/>
          <w:lang w:bidi="ar"/>
        </w:rPr>
        <w:t xml:space="preserve"> value </w:t>
      </w:r>
      <w:r w:rsidRPr="00251E16">
        <w:rPr>
          <w:rFonts w:ascii="Times New Roman" w:eastAsia="SimSun" w:hAnsi="Times New Roman" w:cs="Times New Roman" w:hint="eastAsia"/>
          <w:sz w:val="22"/>
          <w:szCs w:val="22"/>
          <w:lang w:bidi="ar"/>
        </w:rPr>
        <w:t>of less than</w:t>
      </w:r>
      <w:r w:rsidRPr="00251E16">
        <w:rPr>
          <w:rFonts w:ascii="Times New Roman" w:eastAsia="SimSun" w:hAnsi="Times New Roman" w:cs="Times New Roman"/>
          <w:sz w:val="22"/>
          <w:szCs w:val="22"/>
          <w:lang w:bidi="ar"/>
        </w:rPr>
        <w:t xml:space="preserve"> 0.05 is </w:t>
      </w:r>
      <w:r w:rsidRPr="00251E16">
        <w:rPr>
          <w:rFonts w:ascii="Times New Roman" w:eastAsia="SimSun" w:hAnsi="Times New Roman" w:cs="Times New Roman" w:hint="eastAsia"/>
          <w:sz w:val="22"/>
          <w:szCs w:val="22"/>
          <w:lang w:bidi="ar"/>
        </w:rPr>
        <w:t>regarded as</w:t>
      </w:r>
      <w:r w:rsidRPr="00251E16">
        <w:rPr>
          <w:rFonts w:ascii="Times New Roman" w:eastAsia="SimSun" w:hAnsi="Times New Roman" w:cs="Times New Roman"/>
          <w:sz w:val="22"/>
          <w:szCs w:val="22"/>
          <w:lang w:bidi="ar"/>
        </w:rPr>
        <w:t xml:space="preserve"> significant. </w:t>
      </w:r>
      <w:r w:rsidRPr="00251E16">
        <w:rPr>
          <w:rFonts w:ascii="Times New Roman" w:eastAsia="SimSun" w:hAnsi="Times New Roman" w:cs="Times New Roman" w:hint="eastAsia"/>
          <w:sz w:val="22"/>
          <w:szCs w:val="22"/>
          <w:lang w:bidi="ar"/>
        </w:rPr>
        <w:t>Multivariate survival analysis was done through the lifelines package CoxPHFittert function.</w:t>
      </w:r>
    </w:p>
    <w:p w14:paraId="4061A5A3" w14:textId="77777777" w:rsidR="00372E28" w:rsidRPr="00251E16" w:rsidRDefault="00372E28">
      <w:pPr>
        <w:outlineLvl w:val="2"/>
        <w:rPr>
          <w:rFonts w:ascii="Times New Roman" w:eastAsia="SimSun" w:hAnsi="Times New Roman" w:cs="Times New Roman"/>
          <w:b/>
          <w:bCs/>
          <w:sz w:val="22"/>
          <w:lang w:bidi="ar"/>
        </w:rPr>
      </w:pPr>
    </w:p>
    <w:p w14:paraId="7D1C2C49" w14:textId="77777777" w:rsidR="00372E28" w:rsidRPr="00251E16" w:rsidRDefault="00000000">
      <w:pPr>
        <w:rPr>
          <w:rFonts w:ascii="Times New Roman" w:eastAsia="SimSun" w:hAnsi="Times New Roman" w:cs="Times New Roman"/>
          <w:b/>
          <w:bCs/>
          <w:sz w:val="22"/>
          <w:szCs w:val="22"/>
          <w:lang w:bidi="ar"/>
        </w:rPr>
      </w:pPr>
      <w:r w:rsidRPr="00251E16">
        <w:rPr>
          <w:rFonts w:ascii="Times New Roman" w:eastAsia="SimSun" w:hAnsi="Times New Roman" w:cs="Times New Roman" w:hint="eastAsia"/>
          <w:b/>
          <w:bCs/>
          <w:sz w:val="22"/>
          <w:lang w:bidi="ar"/>
        </w:rPr>
        <w:t xml:space="preserve">5 </w:t>
      </w:r>
      <w:r w:rsidRPr="00251E16">
        <w:rPr>
          <w:rFonts w:ascii="Times New Roman" w:eastAsia="SimSun" w:hAnsi="Times New Roman" w:cs="Times New Roman" w:hint="eastAsia"/>
          <w:b/>
          <w:bCs/>
          <w:sz w:val="22"/>
          <w:szCs w:val="22"/>
          <w:lang w:bidi="ar"/>
        </w:rPr>
        <w:t>Causal inference analysis</w:t>
      </w:r>
    </w:p>
    <w:p w14:paraId="3CDBF710" w14:textId="77777777" w:rsidR="00372E28" w:rsidRPr="00251E16" w:rsidRDefault="00000000">
      <w:pPr>
        <w:outlineLvl w:val="2"/>
        <w:rPr>
          <w:rFonts w:ascii="Times New Roman" w:eastAsia="SimSun" w:hAnsi="Times New Roman" w:cs="Times New Roman"/>
          <w:sz w:val="22"/>
          <w:lang w:bidi="ar"/>
        </w:rPr>
      </w:pPr>
      <w:r w:rsidRPr="00251E16">
        <w:rPr>
          <w:rFonts w:ascii="Times New Roman" w:eastAsia="SimSun" w:hAnsi="Times New Roman" w:cs="Times New Roman"/>
          <w:b/>
          <w:bCs/>
          <w:sz w:val="22"/>
          <w:lang w:bidi="ar"/>
        </w:rPr>
        <w:t>Causal mediation analysis</w:t>
      </w:r>
      <w:r w:rsidRPr="00251E16">
        <w:rPr>
          <w:rFonts w:ascii="Times New Roman" w:eastAsia="SimSun" w:hAnsi="Times New Roman" w:cs="Times New Roman" w:hint="eastAsia"/>
          <w:b/>
          <w:bCs/>
          <w:sz w:val="22"/>
          <w:lang w:bidi="ar"/>
        </w:rPr>
        <w:t xml:space="preserve">. </w:t>
      </w:r>
      <w:r w:rsidRPr="00251E16">
        <w:rPr>
          <w:rFonts w:ascii="Times New Roman" w:eastAsia="SimSun" w:hAnsi="Times New Roman" w:cs="Times New Roman"/>
          <w:sz w:val="22"/>
          <w:lang w:bidi="ar"/>
        </w:rPr>
        <w:t xml:space="preserve">First, two statistical models are developed, namely the model fitY (fitY = lm(Y ~ X + M)) for the dependent variable (Y) on the independent variable (X) and the model fitM (fitM = lm(M ~ X)) for the mediator variable (M) on the independent </w:t>
      </w:r>
      <w:r w:rsidRPr="00251E16">
        <w:rPr>
          <w:rFonts w:ascii="Times New Roman" w:eastAsia="SimSun" w:hAnsi="Times New Roman" w:cs="Times New Roman"/>
          <w:sz w:val="22"/>
          <w:lang w:bidi="ar"/>
        </w:rPr>
        <w:lastRenderedPageBreak/>
        <w:t>variable (X)</w:t>
      </w:r>
      <w:r w:rsidRPr="00251E16">
        <w:rPr>
          <w:rFonts w:ascii="Times New Roman" w:eastAsia="SimSun" w:hAnsi="Times New Roman" w:cs="Times New Roman" w:hint="eastAsia"/>
          <w:sz w:val="22"/>
          <w:lang w:bidi="ar"/>
        </w:rPr>
        <w:t>.</w:t>
      </w:r>
      <w:r w:rsidRPr="00251E16">
        <w:rPr>
          <w:rFonts w:ascii="Times New Roman" w:eastAsia="SimSun" w:hAnsi="Times New Roman" w:cs="Times New Roman"/>
          <w:sz w:val="22"/>
          <w:lang w:bidi="ar"/>
        </w:rPr>
        <w:t xml:space="preserve"> </w:t>
      </w:r>
      <w:r w:rsidRPr="00251E16">
        <w:rPr>
          <w:rFonts w:ascii="Times New Roman" w:eastAsia="SimSun" w:hAnsi="Times New Roman" w:cs="Times New Roman" w:hint="eastAsia"/>
          <w:sz w:val="22"/>
          <w:lang w:bidi="ar"/>
        </w:rPr>
        <w:t>T</w:t>
      </w:r>
      <w:r w:rsidRPr="00251E16">
        <w:rPr>
          <w:rFonts w:ascii="Times New Roman" w:eastAsia="SimSun" w:hAnsi="Times New Roman" w:cs="Times New Roman"/>
          <w:sz w:val="22"/>
          <w:lang w:bidi="ar"/>
        </w:rPr>
        <w:t>he gvlma function of the R package gvlma is used to fit these two models</w:t>
      </w:r>
      <w:r w:rsidRPr="00251E16">
        <w:rPr>
          <w:rFonts w:ascii="Times New Roman" w:eastAsia="SimSun" w:hAnsi="Times New Roman" w:cs="Times New Roman" w:hint="eastAsia"/>
          <w:sz w:val="22"/>
          <w:lang w:bidi="ar"/>
        </w:rPr>
        <w:t>,</w:t>
      </w:r>
      <w:r w:rsidRPr="00251E16">
        <w:rPr>
          <w:rFonts w:ascii="Times New Roman" w:eastAsia="SimSun" w:hAnsi="Times New Roman" w:cs="Times New Roman"/>
          <w:sz w:val="22"/>
          <w:lang w:bidi="ar"/>
        </w:rPr>
        <w:t xml:space="preserve"> then the R package mediation (version 4.5.0) of the mediate function was used to perform mediation analysis with the parameters set to boot=TRUE, sims=999, which obtained the indirect causal effects of the independent variable (X) on the dependent variable (Y) through the mediator variable (M) by being able to call a bootstrap with a sampling number of 999 </w:t>
      </w:r>
      <w:r w:rsidRPr="00251E16">
        <w:rPr>
          <w:rFonts w:ascii="Times New Roman" w:eastAsia="SimSun" w:hAnsi="Times New Roman" w:cs="Times New Roman" w:hint="eastAsia"/>
          <w:sz w:val="22"/>
          <w:lang w:bidi="ar"/>
        </w:rPr>
        <w:t>(</w:t>
      </w:r>
      <w:r w:rsidRPr="00251E16">
        <w:rPr>
          <w:rFonts w:ascii="Times New Roman" w:eastAsia="SimSun" w:hAnsi="Times New Roman" w:cs="Times New Roman"/>
          <w:sz w:val="22"/>
          <w:lang w:bidi="ar"/>
        </w:rPr>
        <w:t>average causal mediation effects, ACME) size and p-value, and to obtain the size and p-value of the direct effects (average direct effects, ADE) of the independent variable (X) directly on the dependent variable (Y). Finally, the R packageggalluvial was used to visualize the analysis of causal mediation effects.</w:t>
      </w:r>
    </w:p>
    <w:p w14:paraId="5DA1F51B" w14:textId="77777777" w:rsidR="00372E28" w:rsidRPr="00251E16" w:rsidRDefault="00000000">
      <w:pPr>
        <w:ind w:firstLineChars="200" w:firstLine="442"/>
        <w:outlineLvl w:val="2"/>
        <w:rPr>
          <w:rFonts w:ascii="Times New Roman" w:hAnsi="Times New Roman" w:cs="Times New Roman"/>
          <w:sz w:val="22"/>
          <w:highlight w:val="yellow"/>
        </w:rPr>
      </w:pPr>
      <w:r w:rsidRPr="00251E16">
        <w:rPr>
          <w:rFonts w:ascii="Times New Roman" w:eastAsia="SimSun" w:hAnsi="Times New Roman" w:cs="Times New Roman"/>
          <w:b/>
          <w:bCs/>
          <w:sz w:val="22"/>
          <w:szCs w:val="22"/>
          <w:lang w:bidi="ar"/>
        </w:rPr>
        <w:t xml:space="preserve">Machine </w:t>
      </w:r>
      <w:r w:rsidRPr="00251E16">
        <w:rPr>
          <w:rFonts w:ascii="Times New Roman" w:eastAsia="SimSun" w:hAnsi="Times New Roman" w:cs="Times New Roman" w:hint="eastAsia"/>
          <w:b/>
          <w:bCs/>
          <w:sz w:val="22"/>
          <w:szCs w:val="22"/>
          <w:lang w:bidi="ar"/>
        </w:rPr>
        <w:t>l</w:t>
      </w:r>
      <w:r w:rsidRPr="00251E16">
        <w:rPr>
          <w:rFonts w:ascii="Times New Roman" w:eastAsia="SimSun" w:hAnsi="Times New Roman" w:cs="Times New Roman"/>
          <w:b/>
          <w:bCs/>
          <w:sz w:val="22"/>
          <w:szCs w:val="22"/>
          <w:lang w:bidi="ar"/>
        </w:rPr>
        <w:t>earning-</w:t>
      </w:r>
      <w:r w:rsidRPr="00251E16">
        <w:rPr>
          <w:rFonts w:ascii="Times New Roman" w:eastAsia="SimSun" w:hAnsi="Times New Roman" w:cs="Times New Roman" w:hint="eastAsia"/>
          <w:b/>
          <w:bCs/>
          <w:sz w:val="22"/>
          <w:szCs w:val="22"/>
          <w:lang w:bidi="ar"/>
        </w:rPr>
        <w:t>c</w:t>
      </w:r>
      <w:r w:rsidRPr="00251E16">
        <w:rPr>
          <w:rFonts w:ascii="Times New Roman" w:eastAsia="SimSun" w:hAnsi="Times New Roman" w:cs="Times New Roman"/>
          <w:b/>
          <w:bCs/>
          <w:sz w:val="22"/>
          <w:szCs w:val="22"/>
          <w:lang w:bidi="ar"/>
        </w:rPr>
        <w:t>ausal inference</w:t>
      </w:r>
      <w:r w:rsidRPr="00251E16">
        <w:rPr>
          <w:rFonts w:ascii="Times New Roman" w:eastAsia="SimSun" w:hAnsi="Times New Roman" w:cs="Times New Roman" w:hint="eastAsia"/>
          <w:b/>
          <w:bCs/>
          <w:sz w:val="22"/>
          <w:szCs w:val="22"/>
          <w:lang w:bidi="ar"/>
        </w:rPr>
        <w:t xml:space="preserve">. </w:t>
      </w:r>
      <w:r w:rsidRPr="00251E16">
        <w:rPr>
          <w:rFonts w:ascii="Times New Roman" w:hAnsi="Times New Roman" w:cs="Times New Roman"/>
          <w:sz w:val="22"/>
        </w:rPr>
        <w:t>A brief description is as follows: the first step is to set up a modeling, that is, to encode our domain knowledge into a causal model and represent it with a graph, each arrow in the graph represents a causal relationship: "A-&gt;B" means that the variable A leads to the variable B</w:t>
      </w:r>
      <w:r w:rsidRPr="00251E16">
        <w:rPr>
          <w:rFonts w:ascii="Times New Roman" w:hAnsi="Times New Roman" w:cs="Times New Roman" w:hint="eastAsia"/>
          <w:sz w:val="22"/>
        </w:rPr>
        <w:t>.</w:t>
      </w:r>
      <w:r w:rsidRPr="00251E16">
        <w:rPr>
          <w:rFonts w:ascii="Times New Roman" w:hAnsi="Times New Roman" w:cs="Times New Roman"/>
          <w:sz w:val="22"/>
        </w:rPr>
        <w:t xml:space="preserve"> </w:t>
      </w:r>
      <w:r w:rsidRPr="00251E16">
        <w:rPr>
          <w:rFonts w:ascii="Times New Roman" w:hAnsi="Times New Roman" w:cs="Times New Roman" w:hint="eastAsia"/>
          <w:sz w:val="22"/>
        </w:rPr>
        <w:t>W</w:t>
      </w:r>
      <w:r w:rsidRPr="00251E16">
        <w:rPr>
          <w:rFonts w:ascii="Times New Roman" w:hAnsi="Times New Roman" w:cs="Times New Roman"/>
          <w:sz w:val="22"/>
        </w:rPr>
        <w:t>e set up the outcome as a binary variable, where 0 represents the control group and 1 represents the disease group. group name binary variable, where 0 represents the control group, 1 represents the disease group, set the intervention (treatment) of the variable as a potentially important clinical indicators leading to disease, and other variables to be examined may be the common cause of the intervention (treatment) and the outcome as confounders. In the second step</w:t>
      </w:r>
      <w:r w:rsidRPr="00251E16">
        <w:rPr>
          <w:rFonts w:ascii="Times New Roman" w:hAnsi="Times New Roman" w:cs="Times New Roman" w:hint="eastAsia"/>
          <w:sz w:val="22"/>
        </w:rPr>
        <w:t>,</w:t>
      </w:r>
      <w:r w:rsidRPr="00251E16">
        <w:rPr>
          <w:rFonts w:ascii="Times New Roman" w:hAnsi="Times New Roman" w:cs="Times New Roman"/>
          <w:sz w:val="22"/>
        </w:rPr>
        <w:t xml:space="preserve"> </w:t>
      </w:r>
      <w:r w:rsidRPr="00251E16">
        <w:rPr>
          <w:rFonts w:ascii="Times New Roman" w:hAnsi="Times New Roman" w:cs="Times New Roman" w:hint="eastAsia"/>
          <w:sz w:val="22"/>
        </w:rPr>
        <w:t>i</w:t>
      </w:r>
      <w:r w:rsidRPr="00251E16">
        <w:rPr>
          <w:rFonts w:ascii="Times New Roman" w:hAnsi="Times New Roman" w:cs="Times New Roman"/>
          <w:sz w:val="22"/>
        </w:rPr>
        <w:t xml:space="preserve">dentification, which is based on Dowhy's backdoor.linear_regression method, is performed to check whether the target quantities can be estimated given the observed variables. The third step, </w:t>
      </w:r>
      <w:r w:rsidRPr="00251E16">
        <w:rPr>
          <w:rFonts w:ascii="Times New Roman" w:hAnsi="Times New Roman" w:cs="Times New Roman" w:hint="eastAsia"/>
          <w:sz w:val="22"/>
        </w:rPr>
        <w:t>e</w:t>
      </w:r>
      <w:r w:rsidRPr="00251E16">
        <w:rPr>
          <w:rFonts w:ascii="Times New Roman" w:hAnsi="Times New Roman" w:cs="Times New Roman"/>
          <w:sz w:val="22"/>
        </w:rPr>
        <w:t>stimation, is to construct an estimator to compute the estimand identified in the previous step.</w:t>
      </w:r>
      <w:r w:rsidRPr="00251E16">
        <w:rPr>
          <w:rFonts w:ascii="Times New Roman" w:hAnsi="Times New Roman" w:cs="Times New Roman" w:hint="eastAsia"/>
          <w:sz w:val="22"/>
        </w:rPr>
        <w:t xml:space="preserve"> </w:t>
      </w:r>
      <w:r w:rsidRPr="00251E16">
        <w:rPr>
          <w:rFonts w:ascii="Times New Roman" w:hAnsi="Times New Roman" w:cs="Times New Roman"/>
          <w:sz w:val="22"/>
        </w:rPr>
        <w:t xml:space="preserve">To model nonlinear data (as well as data with high-dimensional confounders), we constructed the estimator using EconML's machine learning method that uses gradient boosting trees to learn the relationship between the outcome and the confounders, as well as the relationship between the intervention and the confounders, and finally compares the residuals between the outcome and the intervention. </w:t>
      </w:r>
    </w:p>
    <w:p w14:paraId="2944F3E9" w14:textId="77777777" w:rsidR="00372E28" w:rsidRPr="00251E16" w:rsidRDefault="00372E28">
      <w:pPr>
        <w:rPr>
          <w:rFonts w:ascii="Times New Roman" w:hAnsi="Times New Roman" w:cs="Times New Roman"/>
          <w:sz w:val="22"/>
        </w:rPr>
      </w:pPr>
    </w:p>
    <w:p w14:paraId="554E0916" w14:textId="77777777" w:rsidR="00372E28" w:rsidRPr="00251E16" w:rsidRDefault="00000000">
      <w:pPr>
        <w:outlineLvl w:val="2"/>
        <w:rPr>
          <w:rFonts w:ascii="Times New Roman" w:eastAsia="SimSun" w:hAnsi="Times New Roman" w:cs="Times New Roman"/>
          <w:b/>
          <w:bCs/>
          <w:sz w:val="22"/>
          <w:lang w:bidi="ar"/>
        </w:rPr>
      </w:pPr>
      <w:r w:rsidRPr="00251E16">
        <w:rPr>
          <w:rFonts w:ascii="Times New Roman" w:eastAsia="SimSun" w:hAnsi="Times New Roman" w:cs="Times New Roman" w:hint="eastAsia"/>
          <w:b/>
          <w:bCs/>
          <w:sz w:val="22"/>
          <w:lang w:bidi="ar"/>
        </w:rPr>
        <w:t xml:space="preserve">6 </w:t>
      </w:r>
      <w:r w:rsidRPr="00251E16">
        <w:rPr>
          <w:rFonts w:ascii="Times New Roman" w:eastAsia="SimSun" w:hAnsi="Times New Roman" w:cs="Times New Roman"/>
          <w:b/>
          <w:bCs/>
          <w:sz w:val="22"/>
          <w:lang w:bidi="ar"/>
        </w:rPr>
        <w:t>Clinical predictive modeling</w:t>
      </w:r>
    </w:p>
    <w:p w14:paraId="2DBF69DC" w14:textId="77777777" w:rsidR="00372E28" w:rsidRPr="00251E16" w:rsidRDefault="00000000">
      <w:pPr>
        <w:rPr>
          <w:rFonts w:ascii="Times New Roman" w:hAnsi="Times New Roman" w:cs="Times New Roman"/>
          <w:sz w:val="22"/>
        </w:rPr>
      </w:pPr>
      <w:r w:rsidRPr="00251E16">
        <w:rPr>
          <w:rFonts w:ascii="Times New Roman" w:eastAsia="SimSun" w:hAnsi="Times New Roman" w:cs="Times New Roman"/>
          <w:b/>
          <w:bCs/>
          <w:sz w:val="22"/>
          <w:lang w:bidi="ar"/>
        </w:rPr>
        <w:t>Accuracy assessment</w:t>
      </w:r>
      <w:r w:rsidRPr="00251E16">
        <w:rPr>
          <w:rFonts w:ascii="Times New Roman" w:eastAsia="SimSun" w:hAnsi="Times New Roman" w:cs="Times New Roman" w:hint="eastAsia"/>
          <w:b/>
          <w:bCs/>
          <w:sz w:val="22"/>
          <w:lang w:bidi="ar"/>
        </w:rPr>
        <w:t>.</w:t>
      </w:r>
      <w:r w:rsidRPr="00251E16">
        <w:rPr>
          <w:rFonts w:ascii="Times New Roman" w:eastAsia="SimSun" w:hAnsi="Times New Roman" w:cs="Times New Roman"/>
          <w:b/>
          <w:bCs/>
          <w:sz w:val="22"/>
          <w:lang w:bidi="ar"/>
        </w:rPr>
        <w:t xml:space="preserve"> </w:t>
      </w:r>
      <w:r w:rsidRPr="00251E16">
        <w:rPr>
          <w:rFonts w:ascii="Times New Roman" w:eastAsia="SimSun" w:hAnsi="Times New Roman" w:cs="Times New Roman"/>
          <w:sz w:val="22"/>
          <w:lang w:bidi="ar"/>
        </w:rPr>
        <w:t>The calibration curve is an important indicator to evaluate the accuracy of a disease risk model in predicting the probability of an outcome event occurring in an individual in the future; a good calibration suggests that the prediction model is highly accurate, and a poor calibration suggests that the model is likely to overestimate or underestimate the risk of disease occurrence. We plotted the calibration curve (Calibration) of the clinical prediction model by R package riskRegression (version 2020.12.08), firstly, we fit the model by glm function, then, we calculated the auc and Brier scores of the model by Score function, and finally, we calculated the auc and Brier scores of the model by plotCalibration function to visualize the calibration curve.</w:t>
      </w:r>
    </w:p>
    <w:p w14:paraId="234CE0BC" w14:textId="77777777" w:rsidR="00372E28" w:rsidRPr="00251E16" w:rsidRDefault="00000000">
      <w:pPr>
        <w:ind w:firstLineChars="200" w:firstLine="442"/>
        <w:rPr>
          <w:rFonts w:ascii="Times New Roman" w:hAnsi="Times New Roman" w:cs="Times New Roman"/>
          <w:sz w:val="22"/>
        </w:rPr>
      </w:pPr>
      <w:r w:rsidRPr="00251E16">
        <w:rPr>
          <w:rFonts w:ascii="Times New Roman" w:eastAsia="SimSun" w:hAnsi="Times New Roman" w:cs="Times New Roman"/>
          <w:b/>
          <w:bCs/>
          <w:sz w:val="22"/>
          <w:lang w:bidi="ar"/>
        </w:rPr>
        <w:t xml:space="preserve">Clinical </w:t>
      </w:r>
      <w:r w:rsidRPr="00251E16">
        <w:rPr>
          <w:rFonts w:ascii="Times New Roman" w:eastAsia="SimSun" w:hAnsi="Times New Roman" w:cs="Times New Roman" w:hint="eastAsia"/>
          <w:b/>
          <w:bCs/>
          <w:sz w:val="22"/>
          <w:lang w:bidi="ar"/>
        </w:rPr>
        <w:t>e</w:t>
      </w:r>
      <w:r w:rsidRPr="00251E16">
        <w:rPr>
          <w:rFonts w:ascii="Times New Roman" w:eastAsia="SimSun" w:hAnsi="Times New Roman" w:cs="Times New Roman"/>
          <w:b/>
          <w:bCs/>
          <w:sz w:val="22"/>
          <w:lang w:bidi="ar"/>
        </w:rPr>
        <w:t xml:space="preserve">ffect </w:t>
      </w:r>
      <w:r w:rsidRPr="00251E16">
        <w:rPr>
          <w:rFonts w:ascii="Times New Roman" w:eastAsia="SimSun" w:hAnsi="Times New Roman" w:cs="Times New Roman" w:hint="eastAsia"/>
          <w:b/>
          <w:bCs/>
          <w:sz w:val="22"/>
          <w:lang w:bidi="ar"/>
        </w:rPr>
        <w:t>a</w:t>
      </w:r>
      <w:r w:rsidRPr="00251E16">
        <w:rPr>
          <w:rFonts w:ascii="Times New Roman" w:eastAsia="SimSun" w:hAnsi="Times New Roman" w:cs="Times New Roman"/>
          <w:b/>
          <w:bCs/>
          <w:sz w:val="22"/>
          <w:lang w:bidi="ar"/>
        </w:rPr>
        <w:t>ssessment</w:t>
      </w:r>
      <w:r w:rsidRPr="00251E16">
        <w:rPr>
          <w:rFonts w:ascii="Times New Roman" w:eastAsia="SimSun" w:hAnsi="Times New Roman" w:cs="Times New Roman" w:hint="eastAsia"/>
          <w:b/>
          <w:bCs/>
          <w:sz w:val="22"/>
          <w:lang w:bidi="ar"/>
        </w:rPr>
        <w:t>.</w:t>
      </w:r>
      <w:r w:rsidRPr="00251E16">
        <w:rPr>
          <w:rFonts w:ascii="Times New Roman" w:eastAsia="SimSun" w:hAnsi="Times New Roman" w:cs="Times New Roman"/>
          <w:b/>
          <w:bCs/>
          <w:sz w:val="22"/>
          <w:lang w:bidi="ar"/>
        </w:rPr>
        <w:t xml:space="preserve"> </w:t>
      </w:r>
      <w:r w:rsidRPr="00251E16">
        <w:rPr>
          <w:rFonts w:ascii="Times New Roman" w:eastAsia="SimSun" w:hAnsi="Times New Roman" w:cs="Times New Roman"/>
          <w:sz w:val="22"/>
          <w:lang w:bidi="ar"/>
        </w:rPr>
        <w:t>Traditional diagnostic test metrics such as sensitivity, specificity and area under the ROC curve measure only the diagnostic accuracy of a predictive model and fail to take into account the clinical utility of a particular model, Decision Curve Analysis (DCA) has the advantage that it integrates the patient benefit into the clinical analysis. We plotted the clinical decision curves through the plot_decision_curve function of the R package rmda, and we also plotted the clinical impact curves through the plot_clinical_impact function to assess the clinical utility of the models.</w:t>
      </w:r>
    </w:p>
    <w:p w14:paraId="57564E88" w14:textId="77777777" w:rsidR="00372E28" w:rsidRPr="00251E16" w:rsidRDefault="00000000">
      <w:pPr>
        <w:ind w:firstLineChars="200" w:firstLine="442"/>
        <w:rPr>
          <w:rFonts w:ascii="Times New Roman" w:eastAsia="SimSun" w:hAnsi="Times New Roman" w:cs="Times New Roman"/>
          <w:sz w:val="22"/>
          <w:lang w:bidi="ar"/>
        </w:rPr>
      </w:pPr>
      <w:r w:rsidRPr="00251E16">
        <w:rPr>
          <w:rFonts w:ascii="Times New Roman" w:eastAsia="SimSun" w:hAnsi="Times New Roman" w:cs="Times New Roman"/>
          <w:b/>
          <w:bCs/>
          <w:sz w:val="22"/>
          <w:lang w:bidi="ar"/>
        </w:rPr>
        <w:t>Risk prediction</w:t>
      </w:r>
      <w:r w:rsidRPr="00251E16">
        <w:rPr>
          <w:rFonts w:ascii="Times New Roman" w:eastAsia="SimSun" w:hAnsi="Times New Roman" w:cs="Times New Roman" w:hint="eastAsia"/>
          <w:b/>
          <w:bCs/>
          <w:sz w:val="22"/>
          <w:lang w:bidi="ar"/>
        </w:rPr>
        <w:t>.</w:t>
      </w:r>
      <w:r w:rsidRPr="00251E16">
        <w:rPr>
          <w:rFonts w:ascii="Times New Roman" w:eastAsia="SimSun" w:hAnsi="Times New Roman" w:cs="Times New Roman"/>
          <w:b/>
          <w:bCs/>
          <w:sz w:val="22"/>
          <w:lang w:bidi="ar"/>
        </w:rPr>
        <w:t xml:space="preserve"> </w:t>
      </w:r>
      <w:r w:rsidRPr="00251E16">
        <w:rPr>
          <w:rFonts w:ascii="Times New Roman" w:eastAsia="SimSun" w:hAnsi="Times New Roman" w:cs="Times New Roman"/>
          <w:sz w:val="22"/>
          <w:lang w:bidi="ar"/>
        </w:rPr>
        <w:t xml:space="preserve">The probability of occurrence of a clinical outcome or a certain type of </w:t>
      </w:r>
      <w:r w:rsidRPr="00251E16">
        <w:rPr>
          <w:rFonts w:ascii="Times New Roman" w:eastAsia="SimSun" w:hAnsi="Times New Roman" w:cs="Times New Roman"/>
          <w:sz w:val="22"/>
          <w:lang w:bidi="ar"/>
        </w:rPr>
        <w:lastRenderedPageBreak/>
        <w:t>event is realized by means of a nomogram, which is based on the principle of constructing a multifactorial regression model, scoring the level of each value according to the degree of influence of each influencing factor on the outcome variable in the model, i.e.</w:t>
      </w:r>
      <w:r w:rsidRPr="00251E16">
        <w:rPr>
          <w:rFonts w:ascii="Times New Roman" w:eastAsia="SimSun" w:hAnsi="Times New Roman" w:cs="Times New Roman" w:hint="eastAsia"/>
          <w:sz w:val="22"/>
          <w:lang w:bidi="ar"/>
        </w:rPr>
        <w:t xml:space="preserve">, according to </w:t>
      </w:r>
      <w:r w:rsidRPr="00251E16">
        <w:rPr>
          <w:rFonts w:ascii="Times New Roman" w:eastAsia="SimSun" w:hAnsi="Times New Roman" w:cs="Times New Roman"/>
          <w:sz w:val="22"/>
          <w:lang w:bidi="ar"/>
        </w:rPr>
        <w:t xml:space="preserve"> the magnitude of the regression coefficients, and then summing the scores to obtain a total score, and finally calculating the predicted probability of occurrence of a single outcome event by means of the functional transformation of the total score to the probability of occurrence of the outcome event. predicted probability of the outcome event. We first fit different logistic regression models through the lrm function of the R package rms, and then plotted the column plots through the regplot function of the R package regplot.</w:t>
      </w:r>
    </w:p>
    <w:p w14:paraId="250FA720" w14:textId="77777777" w:rsidR="00372E28" w:rsidRPr="00251E16" w:rsidRDefault="00372E28">
      <w:pPr>
        <w:ind w:firstLineChars="200" w:firstLine="440"/>
        <w:rPr>
          <w:rFonts w:ascii="Times New Roman" w:eastAsia="SimSun" w:hAnsi="Times New Roman" w:cs="Times New Roman"/>
          <w:sz w:val="22"/>
          <w:lang w:bidi="ar"/>
        </w:rPr>
      </w:pPr>
    </w:p>
    <w:p w14:paraId="648B49CB" w14:textId="77777777" w:rsidR="00372E28" w:rsidRPr="00251E16" w:rsidRDefault="00000000">
      <w:pPr>
        <w:rPr>
          <w:rFonts w:ascii="Times New Roman" w:eastAsia="SimSun" w:hAnsi="Times New Roman" w:cs="Times New Roman"/>
          <w:b/>
          <w:bCs/>
          <w:sz w:val="22"/>
          <w:lang w:bidi="ar"/>
        </w:rPr>
      </w:pPr>
      <w:r w:rsidRPr="00251E16">
        <w:rPr>
          <w:rFonts w:ascii="Times New Roman" w:eastAsia="SimSun" w:hAnsi="Times New Roman" w:cs="Times New Roman" w:hint="eastAsia"/>
          <w:b/>
          <w:bCs/>
          <w:sz w:val="22"/>
          <w:lang w:bidi="ar"/>
        </w:rPr>
        <w:t>7 Machine learning models</w:t>
      </w:r>
    </w:p>
    <w:p w14:paraId="4E9AE269" w14:textId="77777777" w:rsidR="00372E28" w:rsidRPr="00251E16" w:rsidRDefault="00000000">
      <w:pPr>
        <w:outlineLvl w:val="2"/>
        <w:rPr>
          <w:rFonts w:ascii="Times New Roman" w:eastAsia="SimSun" w:hAnsi="Times New Roman" w:cs="Times New Roman"/>
          <w:sz w:val="22"/>
          <w:szCs w:val="22"/>
          <w:lang w:bidi="ar"/>
        </w:rPr>
      </w:pPr>
      <w:r w:rsidRPr="00251E16">
        <w:rPr>
          <w:rFonts w:ascii="Times New Roman" w:eastAsia="SimSun" w:hAnsi="Times New Roman" w:cs="Times New Roman" w:hint="eastAsia"/>
          <w:b/>
          <w:bCs/>
          <w:sz w:val="22"/>
          <w:szCs w:val="22"/>
          <w:lang w:bidi="ar"/>
        </w:rPr>
        <w:t>Lasso model prediction.</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Lasso regression analysis was performed using the lasso function of the scikit-learn linear_model module. First, the parameters were tuned using the GridSearchCV function of the scikit-learn model_selection to find the optimal alpha parameter of the lasso regression model; alpha was set as [1e</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5, 1e</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4, 1e</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3, 1e</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2, 1, 5, 10, 20]. Then, the lasso regression model, constructed with the optimal parameters, was used to fit the training dataset. Finally, the fitted model was used to predict the target value of the test dataset, and the top 10 lasso regression coefficients were used for data visualization, which was done using the barh function of the matplotlib library (version 3.2.2).</w:t>
      </w:r>
    </w:p>
    <w:p w14:paraId="26ECC50A" w14:textId="77777777" w:rsidR="00372E28" w:rsidRPr="00251E16" w:rsidRDefault="00000000">
      <w:pPr>
        <w:ind w:firstLineChars="200" w:firstLine="442"/>
        <w:outlineLvl w:val="2"/>
        <w:rPr>
          <w:rFonts w:ascii="Times New Roman" w:eastAsia="SimSun" w:hAnsi="Times New Roman" w:cs="Times New Roman"/>
          <w:sz w:val="22"/>
          <w:szCs w:val="22"/>
          <w:lang w:bidi="ar"/>
        </w:rPr>
      </w:pPr>
      <w:r w:rsidRPr="00251E16">
        <w:rPr>
          <w:rFonts w:ascii="Times New Roman" w:eastAsia="SimSun" w:hAnsi="Times New Roman" w:cs="Times New Roman" w:hint="eastAsia"/>
          <w:b/>
          <w:bCs/>
          <w:sz w:val="22"/>
          <w:szCs w:val="22"/>
          <w:lang w:bidi="ar"/>
        </w:rPr>
        <w:t>Lasso + XGBoost model prediction.</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Because the performances of lasso and XGBoost were both good, we combined the two models for the regression analysis. Considering that lasso performed better than XGBoost on the training dataset, we set the weight of lasso as 0.6 and the weight of XGBoost lower as 0.4. The prediction value of the test dataset was (predictions_test)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np.expm1(0.6</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lasso_pred_test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0.4</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w:t>
      </w:r>
      <w:r w:rsidRPr="00251E16">
        <w:rPr>
          <w:rFonts w:ascii="Times New Roman" w:eastAsia="SimSun" w:hAnsi="Times New Roman" w:cs="Times New Roman" w:hint="eastAsia"/>
          <w:sz w:val="22"/>
          <w:szCs w:val="22"/>
          <w:lang w:bidi="ar"/>
        </w:rPr>
        <w:t xml:space="preserve"> </w:t>
      </w:r>
      <w:r w:rsidRPr="00251E16">
        <w:rPr>
          <w:rFonts w:ascii="Times New Roman" w:eastAsia="SimSun" w:hAnsi="Times New Roman" w:cs="Times New Roman"/>
          <w:sz w:val="22"/>
          <w:szCs w:val="22"/>
          <w:lang w:bidi="ar"/>
        </w:rPr>
        <w:t>y_pred_xgb_test), where np.expm1 is the inverse operation of the log1p function, lasso_pred_test is the lasso prediction value, and y_pred_xgost_test is the XGBoost prediction value.</w:t>
      </w:r>
    </w:p>
    <w:p w14:paraId="644FE3E0" w14:textId="77777777" w:rsidR="00372E28" w:rsidRPr="00251E16" w:rsidRDefault="00000000">
      <w:pPr>
        <w:outlineLvl w:val="2"/>
        <w:rPr>
          <w:rFonts w:ascii="Times New Roman" w:eastAsia="SimSun" w:hAnsi="Times New Roman" w:cs="Times New Roman"/>
          <w:sz w:val="22"/>
          <w:szCs w:val="22"/>
          <w:lang w:bidi="ar"/>
        </w:rPr>
      </w:pPr>
      <w:r w:rsidRPr="00251E16">
        <w:rPr>
          <w:rFonts w:ascii="Times New Roman" w:eastAsia="SimSun" w:hAnsi="Times New Roman" w:cs="Times New Roman" w:hint="eastAsia"/>
          <w:b/>
          <w:bCs/>
          <w:sz w:val="22"/>
          <w:lang w:bidi="ar"/>
        </w:rPr>
        <w:t xml:space="preserve">  </w:t>
      </w:r>
      <w:r w:rsidRPr="00251E16">
        <w:rPr>
          <w:rFonts w:ascii="Times New Roman" w:eastAsia="SimSun" w:hAnsi="Times New Roman" w:cs="Times New Roman"/>
          <w:b/>
          <w:bCs/>
          <w:sz w:val="22"/>
          <w:szCs w:val="22"/>
          <w:lang w:bidi="ar"/>
        </w:rPr>
        <w:t xml:space="preserve">Random </w:t>
      </w:r>
      <w:r w:rsidRPr="00251E16">
        <w:rPr>
          <w:rFonts w:ascii="Times New Roman" w:eastAsia="SimSun" w:hAnsi="Times New Roman" w:cs="Times New Roman" w:hint="eastAsia"/>
          <w:b/>
          <w:bCs/>
          <w:sz w:val="22"/>
          <w:szCs w:val="22"/>
          <w:lang w:bidi="ar"/>
        </w:rPr>
        <w:t>f</w:t>
      </w:r>
      <w:r w:rsidRPr="00251E16">
        <w:rPr>
          <w:rFonts w:ascii="Times New Roman" w:eastAsia="SimSun" w:hAnsi="Times New Roman" w:cs="Times New Roman"/>
          <w:b/>
          <w:bCs/>
          <w:sz w:val="22"/>
          <w:szCs w:val="22"/>
          <w:lang w:bidi="ar"/>
        </w:rPr>
        <w:t xml:space="preserve">orest </w:t>
      </w:r>
      <w:r w:rsidRPr="00251E16">
        <w:rPr>
          <w:rFonts w:ascii="Times New Roman" w:eastAsia="SimSun" w:hAnsi="Times New Roman" w:cs="Times New Roman" w:hint="eastAsia"/>
          <w:b/>
          <w:bCs/>
          <w:sz w:val="22"/>
          <w:szCs w:val="22"/>
          <w:lang w:bidi="ar"/>
        </w:rPr>
        <w:t>m</w:t>
      </w:r>
      <w:r w:rsidRPr="00251E16">
        <w:rPr>
          <w:rFonts w:ascii="Times New Roman" w:eastAsia="SimSun" w:hAnsi="Times New Roman" w:cs="Times New Roman"/>
          <w:b/>
          <w:bCs/>
          <w:sz w:val="22"/>
          <w:szCs w:val="22"/>
          <w:lang w:bidi="ar"/>
        </w:rPr>
        <w:t xml:space="preserve">achine </w:t>
      </w:r>
      <w:r w:rsidRPr="00251E16">
        <w:rPr>
          <w:rFonts w:ascii="Times New Roman" w:eastAsia="SimSun" w:hAnsi="Times New Roman" w:cs="Times New Roman" w:hint="eastAsia"/>
          <w:b/>
          <w:bCs/>
          <w:sz w:val="22"/>
          <w:szCs w:val="22"/>
          <w:lang w:bidi="ar"/>
        </w:rPr>
        <w:t>l</w:t>
      </w:r>
      <w:r w:rsidRPr="00251E16">
        <w:rPr>
          <w:rFonts w:ascii="Times New Roman" w:eastAsia="SimSun" w:hAnsi="Times New Roman" w:cs="Times New Roman"/>
          <w:b/>
          <w:bCs/>
          <w:sz w:val="22"/>
          <w:szCs w:val="22"/>
          <w:lang w:bidi="ar"/>
        </w:rPr>
        <w:t xml:space="preserve">earning </w:t>
      </w:r>
      <w:r w:rsidRPr="00251E16">
        <w:rPr>
          <w:rFonts w:ascii="Times New Roman" w:eastAsia="SimSun" w:hAnsi="Times New Roman" w:cs="Times New Roman" w:hint="eastAsia"/>
          <w:b/>
          <w:bCs/>
          <w:sz w:val="22"/>
          <w:szCs w:val="22"/>
          <w:lang w:bidi="ar"/>
        </w:rPr>
        <w:t>e</w:t>
      </w:r>
      <w:r w:rsidRPr="00251E16">
        <w:rPr>
          <w:rFonts w:ascii="Times New Roman" w:eastAsia="SimSun" w:hAnsi="Times New Roman" w:cs="Times New Roman"/>
          <w:b/>
          <w:bCs/>
          <w:sz w:val="22"/>
          <w:szCs w:val="22"/>
          <w:lang w:bidi="ar"/>
        </w:rPr>
        <w:t>valuation</w:t>
      </w:r>
      <w:r w:rsidRPr="00251E16">
        <w:rPr>
          <w:rFonts w:ascii="Times New Roman" w:eastAsia="SimSun" w:hAnsi="Times New Roman" w:cs="Times New Roman" w:hint="eastAsia"/>
          <w:b/>
          <w:bCs/>
          <w:sz w:val="22"/>
          <w:szCs w:val="22"/>
          <w:lang w:bidi="ar"/>
        </w:rPr>
        <w:t xml:space="preserve">. </w:t>
      </w:r>
      <w:r w:rsidRPr="00251E16">
        <w:rPr>
          <w:rFonts w:ascii="Times New Roman" w:eastAsia="SimSun" w:hAnsi="Times New Roman" w:cs="Times New Roman" w:hint="eastAsia"/>
          <w:sz w:val="22"/>
          <w:szCs w:val="22"/>
          <w:lang w:bidi="ar"/>
        </w:rPr>
        <w:t xml:space="preserve">First, used the train_test_split function in the model_selection module of the sklearn package (version 0.23.1) in Python (version 3.7.6) and split all samples into training and test datasets, set parameters: test_size=0.4, random_state =2020. Import the RandomForestClassifier from the collection module of the sklearn package as a RandomForest model And set the parameters of RandomForest model as: random_state=0, n_estimators=100, oob_score=True, n_jobs=-1. The RandomForest model is fitted according to the training data set. Used the feature_importances_ function of the RandomForest model to rank the importance of the features and used the barh function from the pyplot module of the matplotlib package in Python (version 3. 2.2) for visualizing important features. Finally, Roc_curve and auc functions in the metrics module of sklearn package are used to analyze the ROC and evaluate the AUC score of the test samples respectively, and used plot module of matplotlib package for visualization. In order to get the 95% confidence interval of the AUC scores on the test samples, Use the cross_val_score function of model_selection module in sklearn package for cross validation analysis, with a parameter of cv = 3, and the 95% confidence intervals were computed as: scores_cv.mean </w:t>
      </w:r>
      <w:r w:rsidRPr="00251E16">
        <w:rPr>
          <w:rFonts w:ascii="Times New Roman" w:eastAsia="SimSun" w:hAnsi="Times New Roman" w:cs="Times New Roman" w:hint="eastAsia"/>
          <w:sz w:val="22"/>
          <w:szCs w:val="22"/>
          <w:lang w:bidi="ar"/>
        </w:rPr>
        <w:t>±</w:t>
      </w:r>
      <w:r w:rsidRPr="00251E16">
        <w:rPr>
          <w:rFonts w:ascii="Times New Roman" w:eastAsia="SimSun" w:hAnsi="Times New Roman" w:cs="Times New Roman" w:hint="eastAsia"/>
          <w:sz w:val="22"/>
          <w:szCs w:val="22"/>
          <w:lang w:bidi="ar"/>
        </w:rPr>
        <w:t xml:space="preserve"> scores_cv.std * 1.96.</w:t>
      </w:r>
    </w:p>
    <w:p w14:paraId="67E60102" w14:textId="77777777" w:rsidR="00372E28" w:rsidRPr="00251E16" w:rsidRDefault="00372E28">
      <w:pPr>
        <w:outlineLvl w:val="2"/>
        <w:rPr>
          <w:rFonts w:ascii="Times New Roman" w:eastAsia="SimSun" w:hAnsi="Times New Roman" w:cs="Times New Roman"/>
          <w:b/>
          <w:bCs/>
          <w:sz w:val="22"/>
          <w:lang w:bidi="ar"/>
        </w:rPr>
      </w:pPr>
    </w:p>
    <w:p w14:paraId="7DC1947F" w14:textId="77777777" w:rsidR="00372E28" w:rsidRPr="00251E16" w:rsidRDefault="00372E28">
      <w:pPr>
        <w:outlineLvl w:val="2"/>
        <w:rPr>
          <w:rFonts w:ascii="Times New Roman" w:eastAsia="SimSun" w:hAnsi="Times New Roman" w:cs="Times New Roman"/>
          <w:b/>
          <w:bCs/>
          <w:sz w:val="22"/>
          <w:lang w:bidi="ar"/>
        </w:rPr>
      </w:pPr>
    </w:p>
    <w:p w14:paraId="066AC620" w14:textId="77777777" w:rsidR="00372E28" w:rsidRPr="00251E16" w:rsidRDefault="00000000">
      <w:pPr>
        <w:rPr>
          <w:rFonts w:ascii="Times New Roman" w:hAnsi="Times New Roman" w:cs="Times New Roman"/>
          <w:b/>
          <w:sz w:val="22"/>
        </w:rPr>
      </w:pPr>
      <w:r w:rsidRPr="00251E16">
        <w:rPr>
          <w:rFonts w:ascii="Times New Roman" w:eastAsia="SimSun" w:hAnsi="Times New Roman" w:cs="Times New Roman" w:hint="eastAsia"/>
          <w:b/>
          <w:bCs/>
          <w:sz w:val="22"/>
          <w:lang w:bidi="ar"/>
        </w:rPr>
        <w:lastRenderedPageBreak/>
        <w:t xml:space="preserve">8 </w:t>
      </w:r>
      <w:r w:rsidRPr="00251E16">
        <w:rPr>
          <w:rFonts w:ascii="Times New Roman" w:hAnsi="Times New Roman" w:cs="Times New Roman"/>
          <w:b/>
          <w:sz w:val="22"/>
        </w:rPr>
        <w:t>Supplementary</w:t>
      </w:r>
      <w:r w:rsidRPr="00251E16">
        <w:rPr>
          <w:rFonts w:ascii="Times New Roman" w:hAnsi="Times New Roman" w:cs="Times New Roman" w:hint="eastAsia"/>
          <w:b/>
          <w:sz w:val="22"/>
        </w:rPr>
        <w:t xml:space="preserve"> Tables</w:t>
      </w:r>
    </w:p>
    <w:p w14:paraId="493F6203" w14:textId="77777777" w:rsidR="00372E28" w:rsidRPr="00251E16" w:rsidRDefault="00000000">
      <w:pPr>
        <w:rPr>
          <w:rFonts w:ascii="Times New Roman" w:hAnsi="Times New Roman" w:cs="Times New Roman"/>
          <w:b/>
          <w:sz w:val="22"/>
        </w:rPr>
      </w:pPr>
      <w:r w:rsidRPr="00251E16">
        <w:rPr>
          <w:rFonts w:ascii="Times New Roman" w:hAnsi="Times New Roman" w:cs="Times New Roman" w:hint="eastAsia"/>
          <w:b/>
          <w:sz w:val="22"/>
        </w:rPr>
        <w:t>Clinical characteristic of study population</w:t>
      </w:r>
    </w:p>
    <w:p w14:paraId="1F9FE342" w14:textId="77777777" w:rsidR="00372E28" w:rsidRPr="00251E16" w:rsidRDefault="00000000">
      <w:pPr>
        <w:rPr>
          <w:rFonts w:ascii="Times New Roman" w:hAnsi="Times New Roman" w:cs="Times New Roman"/>
          <w:b/>
          <w:sz w:val="22"/>
        </w:rPr>
      </w:pPr>
      <w:r w:rsidRPr="00251E16">
        <w:rPr>
          <w:rFonts w:ascii="Times New Roman" w:hAnsi="Times New Roman" w:cs="Times New Roman" w:hint="eastAsia"/>
          <w:b/>
          <w:sz w:val="22"/>
        </w:rPr>
        <w:t>Table 1 discovery stage</w:t>
      </w:r>
    </w:p>
    <w:tbl>
      <w:tblPr>
        <w:tblW w:w="4998" w:type="pct"/>
        <w:jc w:val="center"/>
        <w:tblBorders>
          <w:top w:val="single" w:sz="4" w:space="0" w:color="auto"/>
          <w:bottom w:val="single" w:sz="4" w:space="0" w:color="auto"/>
        </w:tblBorders>
        <w:tblLook w:val="04A0" w:firstRow="1" w:lastRow="0" w:firstColumn="1" w:lastColumn="0" w:noHBand="0" w:noVBand="1"/>
      </w:tblPr>
      <w:tblGrid>
        <w:gridCol w:w="3640"/>
        <w:gridCol w:w="2100"/>
        <w:gridCol w:w="1590"/>
        <w:gridCol w:w="1189"/>
      </w:tblGrid>
      <w:tr w:rsidR="00251E16" w:rsidRPr="00251E16" w14:paraId="1A2CB8ED" w14:textId="77777777">
        <w:trPr>
          <w:trHeight w:val="277"/>
          <w:jc w:val="center"/>
        </w:trPr>
        <w:tc>
          <w:tcPr>
            <w:tcW w:w="2135" w:type="pct"/>
            <w:tcBorders>
              <w:left w:val="nil"/>
              <w:bottom w:val="single" w:sz="4" w:space="0" w:color="auto"/>
              <w:right w:val="nil"/>
            </w:tcBorders>
            <w:shd w:val="clear" w:color="auto" w:fill="auto"/>
            <w:noWrap/>
            <w:vAlign w:val="center"/>
          </w:tcPr>
          <w:p w14:paraId="53DE3078" w14:textId="77777777" w:rsidR="00372E28" w:rsidRPr="00251E16" w:rsidRDefault="00372E28">
            <w:pPr>
              <w:widowControl/>
              <w:jc w:val="center"/>
              <w:rPr>
                <w:rFonts w:ascii="Times New Roman" w:eastAsia="SimSun" w:hAnsi="Times New Roman" w:cs="Times New Roman"/>
                <w:sz w:val="22"/>
                <w:szCs w:val="22"/>
              </w:rPr>
            </w:pPr>
          </w:p>
        </w:tc>
        <w:tc>
          <w:tcPr>
            <w:tcW w:w="1232" w:type="pct"/>
            <w:tcBorders>
              <w:left w:val="nil"/>
              <w:bottom w:val="single" w:sz="4" w:space="0" w:color="auto"/>
              <w:right w:val="nil"/>
            </w:tcBorders>
            <w:shd w:val="clear" w:color="auto" w:fill="auto"/>
            <w:noWrap/>
            <w:vAlign w:val="center"/>
          </w:tcPr>
          <w:p w14:paraId="0DF64F1A"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HC</w:t>
            </w:r>
            <w:r w:rsidRPr="00251E16">
              <w:rPr>
                <w:rFonts w:ascii="Times New Roman" w:eastAsia="SimSun" w:hAnsi="Times New Roman" w:cs="Times New Roman" w:hint="eastAsia"/>
                <w:kern w:val="0"/>
                <w:sz w:val="22"/>
                <w:szCs w:val="22"/>
                <w:lang w:bidi="ar"/>
              </w:rPr>
              <w:t xml:space="preserve"> (n=68)</w:t>
            </w:r>
          </w:p>
        </w:tc>
        <w:tc>
          <w:tcPr>
            <w:tcW w:w="933" w:type="pct"/>
            <w:tcBorders>
              <w:left w:val="nil"/>
              <w:bottom w:val="single" w:sz="4" w:space="0" w:color="auto"/>
              <w:right w:val="nil"/>
            </w:tcBorders>
            <w:shd w:val="clear" w:color="auto" w:fill="auto"/>
            <w:noWrap/>
            <w:vAlign w:val="center"/>
          </w:tcPr>
          <w:p w14:paraId="3D455450"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NJ</w:t>
            </w:r>
            <w:r w:rsidRPr="00251E16">
              <w:rPr>
                <w:rFonts w:ascii="Times New Roman" w:eastAsia="SimSun" w:hAnsi="Times New Roman" w:cs="Times New Roman" w:hint="eastAsia"/>
                <w:kern w:val="0"/>
                <w:sz w:val="22"/>
                <w:szCs w:val="22"/>
                <w:lang w:bidi="ar"/>
              </w:rPr>
              <w:t xml:space="preserve"> (n=68)</w:t>
            </w:r>
          </w:p>
        </w:tc>
        <w:tc>
          <w:tcPr>
            <w:tcW w:w="698" w:type="pct"/>
            <w:tcBorders>
              <w:left w:val="nil"/>
              <w:bottom w:val="single" w:sz="4" w:space="0" w:color="auto"/>
              <w:right w:val="nil"/>
            </w:tcBorders>
            <w:shd w:val="clear" w:color="auto" w:fill="auto"/>
            <w:noWrap/>
            <w:vAlign w:val="center"/>
          </w:tcPr>
          <w:p w14:paraId="27C05FEC"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hint="eastAsia"/>
                <w:i/>
                <w:iCs/>
                <w:kern w:val="0"/>
                <w:sz w:val="22"/>
                <w:szCs w:val="22"/>
                <w:lang w:bidi="ar"/>
              </w:rPr>
              <w:t>P</w:t>
            </w:r>
          </w:p>
        </w:tc>
      </w:tr>
      <w:tr w:rsidR="00251E16" w:rsidRPr="00251E16" w14:paraId="5BE8EEA7" w14:textId="77777777">
        <w:trPr>
          <w:trHeight w:val="277"/>
          <w:jc w:val="center"/>
        </w:trPr>
        <w:tc>
          <w:tcPr>
            <w:tcW w:w="2135" w:type="pct"/>
            <w:tcBorders>
              <w:top w:val="single" w:sz="4" w:space="0" w:color="auto"/>
              <w:left w:val="nil"/>
              <w:bottom w:val="nil"/>
              <w:right w:val="nil"/>
            </w:tcBorders>
            <w:shd w:val="clear" w:color="auto" w:fill="auto"/>
            <w:noWrap/>
            <w:vAlign w:val="center"/>
          </w:tcPr>
          <w:p w14:paraId="40BF2DEB"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Male</w:t>
            </w:r>
            <w:r w:rsidRPr="00251E16">
              <w:rPr>
                <w:rFonts w:ascii="Times New Roman" w:eastAsia="SimSun" w:hAnsi="Times New Roman" w:cs="Times New Roman" w:hint="eastAsia"/>
                <w:kern w:val="0"/>
                <w:sz w:val="22"/>
                <w:szCs w:val="22"/>
                <w:lang w:bidi="ar"/>
              </w:rPr>
              <w:t xml:space="preserve"> sex, N</w:t>
            </w:r>
            <w:r w:rsidRPr="00251E16">
              <w:rPr>
                <w:rFonts w:ascii="Times New Roman" w:eastAsia="SimSun" w:hAnsi="Times New Roman" w:cs="Times New Roman"/>
                <w:kern w:val="0"/>
                <w:sz w:val="22"/>
                <w:szCs w:val="22"/>
                <w:lang w:bidi="ar"/>
              </w:rPr>
              <w:t xml:space="preserve"> (%)</w:t>
            </w:r>
          </w:p>
        </w:tc>
        <w:tc>
          <w:tcPr>
            <w:tcW w:w="1232" w:type="pct"/>
            <w:tcBorders>
              <w:top w:val="single" w:sz="4" w:space="0" w:color="auto"/>
              <w:left w:val="nil"/>
              <w:bottom w:val="nil"/>
              <w:right w:val="nil"/>
            </w:tcBorders>
            <w:shd w:val="clear" w:color="auto" w:fill="auto"/>
            <w:noWrap/>
            <w:vAlign w:val="center"/>
          </w:tcPr>
          <w:p w14:paraId="015177B4"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35 (51.5)</w:t>
            </w:r>
          </w:p>
        </w:tc>
        <w:tc>
          <w:tcPr>
            <w:tcW w:w="933" w:type="pct"/>
            <w:tcBorders>
              <w:top w:val="single" w:sz="4" w:space="0" w:color="auto"/>
              <w:left w:val="nil"/>
              <w:bottom w:val="nil"/>
              <w:right w:val="nil"/>
            </w:tcBorders>
            <w:shd w:val="clear" w:color="auto" w:fill="auto"/>
            <w:noWrap/>
            <w:vAlign w:val="center"/>
          </w:tcPr>
          <w:p w14:paraId="2D69D403"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38 (55.9)</w:t>
            </w:r>
          </w:p>
        </w:tc>
        <w:tc>
          <w:tcPr>
            <w:tcW w:w="698" w:type="pct"/>
            <w:tcBorders>
              <w:top w:val="single" w:sz="4" w:space="0" w:color="auto"/>
              <w:left w:val="nil"/>
              <w:bottom w:val="nil"/>
              <w:right w:val="nil"/>
            </w:tcBorders>
            <w:shd w:val="clear" w:color="auto" w:fill="auto"/>
            <w:noWrap/>
            <w:vAlign w:val="center"/>
          </w:tcPr>
          <w:p w14:paraId="4FF7439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0.731</w:t>
            </w:r>
          </w:p>
        </w:tc>
      </w:tr>
      <w:tr w:rsidR="00251E16" w:rsidRPr="00251E16" w14:paraId="71F46672" w14:textId="77777777">
        <w:trPr>
          <w:trHeight w:val="277"/>
          <w:jc w:val="center"/>
        </w:trPr>
        <w:tc>
          <w:tcPr>
            <w:tcW w:w="2135" w:type="pct"/>
            <w:tcBorders>
              <w:top w:val="nil"/>
              <w:left w:val="nil"/>
              <w:bottom w:val="nil"/>
              <w:right w:val="nil"/>
            </w:tcBorders>
            <w:shd w:val="clear" w:color="auto" w:fill="auto"/>
            <w:noWrap/>
            <w:vAlign w:val="center"/>
          </w:tcPr>
          <w:p w14:paraId="12186951"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Preterm</w:t>
            </w:r>
            <w:r w:rsidRPr="00251E16">
              <w:rPr>
                <w:rFonts w:ascii="Times New Roman" w:eastAsia="SimSun" w:hAnsi="Times New Roman" w:cs="Times New Roman" w:hint="eastAsia"/>
                <w:kern w:val="0"/>
                <w:sz w:val="22"/>
                <w:szCs w:val="22"/>
                <w:lang w:bidi="ar"/>
              </w:rPr>
              <w:t xml:space="preserve">, N </w:t>
            </w:r>
            <w:r w:rsidRPr="00251E16">
              <w:rPr>
                <w:rFonts w:ascii="Times New Roman" w:eastAsia="SimSun" w:hAnsi="Times New Roman" w:cs="Times New Roman"/>
                <w:kern w:val="0"/>
                <w:sz w:val="22"/>
                <w:szCs w:val="22"/>
                <w:lang w:bidi="ar"/>
              </w:rPr>
              <w:t>(%)</w:t>
            </w:r>
          </w:p>
        </w:tc>
        <w:tc>
          <w:tcPr>
            <w:tcW w:w="1232" w:type="pct"/>
            <w:tcBorders>
              <w:top w:val="nil"/>
              <w:left w:val="nil"/>
              <w:bottom w:val="nil"/>
              <w:right w:val="nil"/>
            </w:tcBorders>
            <w:shd w:val="clear" w:color="auto" w:fill="auto"/>
            <w:noWrap/>
            <w:vAlign w:val="center"/>
          </w:tcPr>
          <w:p w14:paraId="4D8D0A70"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16 (23.5)</w:t>
            </w:r>
          </w:p>
        </w:tc>
        <w:tc>
          <w:tcPr>
            <w:tcW w:w="933" w:type="pct"/>
            <w:tcBorders>
              <w:top w:val="nil"/>
              <w:left w:val="nil"/>
              <w:bottom w:val="nil"/>
              <w:right w:val="nil"/>
            </w:tcBorders>
            <w:shd w:val="clear" w:color="auto" w:fill="auto"/>
            <w:noWrap/>
            <w:vAlign w:val="center"/>
          </w:tcPr>
          <w:p w14:paraId="36D64580"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4 (5.9)</w:t>
            </w:r>
          </w:p>
        </w:tc>
        <w:tc>
          <w:tcPr>
            <w:tcW w:w="698" w:type="pct"/>
            <w:tcBorders>
              <w:top w:val="nil"/>
              <w:left w:val="nil"/>
              <w:bottom w:val="nil"/>
              <w:right w:val="nil"/>
            </w:tcBorders>
            <w:shd w:val="clear" w:color="auto" w:fill="auto"/>
            <w:noWrap/>
            <w:vAlign w:val="center"/>
          </w:tcPr>
          <w:p w14:paraId="55351F0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0.008</w:t>
            </w:r>
          </w:p>
        </w:tc>
      </w:tr>
      <w:tr w:rsidR="00251E16" w:rsidRPr="00251E16" w14:paraId="2E418DAF" w14:textId="77777777">
        <w:trPr>
          <w:trHeight w:val="277"/>
          <w:jc w:val="center"/>
        </w:trPr>
        <w:tc>
          <w:tcPr>
            <w:tcW w:w="2135" w:type="pct"/>
            <w:tcBorders>
              <w:top w:val="nil"/>
              <w:left w:val="nil"/>
              <w:bottom w:val="nil"/>
              <w:right w:val="nil"/>
            </w:tcBorders>
            <w:shd w:val="clear" w:color="auto" w:fill="auto"/>
            <w:noWrap/>
            <w:vAlign w:val="center"/>
          </w:tcPr>
          <w:p w14:paraId="480B1CDF"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Vaginal</w:t>
            </w:r>
            <w:r w:rsidRPr="00251E16">
              <w:rPr>
                <w:rFonts w:ascii="Times New Roman" w:eastAsia="SimSun" w:hAnsi="Times New Roman" w:cs="Times New Roman" w:hint="eastAsia"/>
                <w:kern w:val="0"/>
                <w:sz w:val="22"/>
                <w:szCs w:val="22"/>
                <w:lang w:bidi="ar"/>
              </w:rPr>
              <w:t xml:space="preserve"> </w:t>
            </w:r>
            <w:r w:rsidRPr="00251E16">
              <w:rPr>
                <w:rFonts w:ascii="Times New Roman" w:eastAsia="SimSun" w:hAnsi="Times New Roman" w:cs="Times New Roman"/>
                <w:kern w:val="0"/>
                <w:sz w:val="22"/>
                <w:szCs w:val="22"/>
                <w:lang w:bidi="ar"/>
              </w:rPr>
              <w:t>delivery</w:t>
            </w:r>
            <w:r w:rsidRPr="00251E16">
              <w:rPr>
                <w:rFonts w:ascii="Times New Roman" w:eastAsia="SimSun" w:hAnsi="Times New Roman" w:cs="Times New Roman" w:hint="eastAsia"/>
                <w:kern w:val="0"/>
                <w:sz w:val="22"/>
                <w:szCs w:val="22"/>
                <w:lang w:bidi="ar"/>
              </w:rPr>
              <w:t>, N</w:t>
            </w:r>
            <w:r w:rsidRPr="00251E16">
              <w:rPr>
                <w:rFonts w:ascii="Times New Roman" w:eastAsia="SimSun" w:hAnsi="Times New Roman" w:cs="Times New Roman"/>
                <w:kern w:val="0"/>
                <w:sz w:val="22"/>
                <w:szCs w:val="22"/>
                <w:lang w:bidi="ar"/>
              </w:rPr>
              <w:t xml:space="preserve"> (%)</w:t>
            </w:r>
          </w:p>
        </w:tc>
        <w:tc>
          <w:tcPr>
            <w:tcW w:w="1232" w:type="pct"/>
            <w:tcBorders>
              <w:top w:val="nil"/>
              <w:left w:val="nil"/>
              <w:bottom w:val="nil"/>
              <w:right w:val="nil"/>
            </w:tcBorders>
            <w:shd w:val="clear" w:color="auto" w:fill="auto"/>
            <w:noWrap/>
            <w:vAlign w:val="center"/>
          </w:tcPr>
          <w:p w14:paraId="6D5F81C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44 (64.7)</w:t>
            </w:r>
          </w:p>
        </w:tc>
        <w:tc>
          <w:tcPr>
            <w:tcW w:w="933" w:type="pct"/>
            <w:tcBorders>
              <w:top w:val="nil"/>
              <w:left w:val="nil"/>
              <w:bottom w:val="nil"/>
              <w:right w:val="nil"/>
            </w:tcBorders>
            <w:shd w:val="clear" w:color="auto" w:fill="auto"/>
            <w:noWrap/>
            <w:vAlign w:val="center"/>
          </w:tcPr>
          <w:p w14:paraId="0402CFA5"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55 ( 80.9)</w:t>
            </w:r>
          </w:p>
        </w:tc>
        <w:tc>
          <w:tcPr>
            <w:tcW w:w="698" w:type="pct"/>
            <w:tcBorders>
              <w:top w:val="nil"/>
              <w:left w:val="nil"/>
              <w:bottom w:val="nil"/>
              <w:right w:val="nil"/>
            </w:tcBorders>
            <w:shd w:val="clear" w:color="auto" w:fill="auto"/>
            <w:noWrap/>
            <w:vAlign w:val="center"/>
          </w:tcPr>
          <w:p w14:paraId="7AE49553"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0.054</w:t>
            </w:r>
          </w:p>
        </w:tc>
      </w:tr>
      <w:tr w:rsidR="00251E16" w:rsidRPr="00251E16" w14:paraId="6F573A92" w14:textId="77777777">
        <w:trPr>
          <w:trHeight w:val="277"/>
          <w:jc w:val="center"/>
        </w:trPr>
        <w:tc>
          <w:tcPr>
            <w:tcW w:w="2135" w:type="pct"/>
            <w:tcBorders>
              <w:top w:val="nil"/>
              <w:left w:val="nil"/>
              <w:bottom w:val="single" w:sz="4" w:space="0" w:color="auto"/>
              <w:right w:val="nil"/>
            </w:tcBorders>
            <w:shd w:val="clear" w:color="auto" w:fill="auto"/>
            <w:noWrap/>
            <w:vAlign w:val="center"/>
          </w:tcPr>
          <w:p w14:paraId="23E5483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Antibiotic</w:t>
            </w:r>
            <w:r w:rsidRPr="00251E16">
              <w:rPr>
                <w:rFonts w:ascii="Times New Roman" w:eastAsia="SimSun" w:hAnsi="Times New Roman" w:cs="Times New Roman" w:hint="eastAsia"/>
                <w:kern w:val="0"/>
                <w:sz w:val="22"/>
                <w:szCs w:val="22"/>
                <w:lang w:bidi="ar"/>
              </w:rPr>
              <w:t xml:space="preserve"> </w:t>
            </w:r>
            <w:r w:rsidRPr="00251E16">
              <w:rPr>
                <w:rFonts w:ascii="Times New Roman" w:eastAsia="SimSun" w:hAnsi="Times New Roman" w:cs="Times New Roman"/>
                <w:kern w:val="0"/>
                <w:sz w:val="22"/>
                <w:szCs w:val="22"/>
                <w:lang w:bidi="ar"/>
              </w:rPr>
              <w:t>use</w:t>
            </w:r>
            <w:r w:rsidRPr="00251E16">
              <w:rPr>
                <w:rFonts w:ascii="Times New Roman" w:eastAsia="SimSun" w:hAnsi="Times New Roman" w:cs="Times New Roman" w:hint="eastAsia"/>
                <w:kern w:val="0"/>
                <w:sz w:val="22"/>
                <w:szCs w:val="22"/>
                <w:lang w:bidi="ar"/>
              </w:rPr>
              <w:t>,</w:t>
            </w:r>
            <w:r w:rsidRPr="00251E16">
              <w:rPr>
                <w:rFonts w:ascii="Times New Roman" w:eastAsia="SimSun" w:hAnsi="Times New Roman" w:cs="Times New Roman"/>
                <w:kern w:val="0"/>
                <w:sz w:val="22"/>
                <w:szCs w:val="22"/>
                <w:lang w:bidi="ar"/>
              </w:rPr>
              <w:t xml:space="preserve"> </w:t>
            </w:r>
            <w:r w:rsidRPr="00251E16">
              <w:rPr>
                <w:rFonts w:ascii="Times New Roman" w:eastAsia="SimSun" w:hAnsi="Times New Roman" w:cs="Times New Roman" w:hint="eastAsia"/>
                <w:kern w:val="0"/>
                <w:sz w:val="22"/>
                <w:szCs w:val="22"/>
                <w:lang w:bidi="ar"/>
              </w:rPr>
              <w:t>N</w:t>
            </w:r>
            <w:r w:rsidRPr="00251E16">
              <w:rPr>
                <w:rFonts w:ascii="Times New Roman" w:eastAsia="SimSun" w:hAnsi="Times New Roman" w:cs="Times New Roman"/>
                <w:kern w:val="0"/>
                <w:sz w:val="22"/>
                <w:szCs w:val="22"/>
                <w:lang w:bidi="ar"/>
              </w:rPr>
              <w:t xml:space="preserve"> (%)</w:t>
            </w:r>
          </w:p>
        </w:tc>
        <w:tc>
          <w:tcPr>
            <w:tcW w:w="1232" w:type="pct"/>
            <w:tcBorders>
              <w:top w:val="nil"/>
              <w:left w:val="nil"/>
              <w:bottom w:val="single" w:sz="4" w:space="0" w:color="auto"/>
              <w:right w:val="nil"/>
            </w:tcBorders>
            <w:shd w:val="clear" w:color="auto" w:fill="auto"/>
            <w:noWrap/>
            <w:vAlign w:val="center"/>
          </w:tcPr>
          <w:p w14:paraId="2E10576C"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47 (69.1)</w:t>
            </w:r>
          </w:p>
        </w:tc>
        <w:tc>
          <w:tcPr>
            <w:tcW w:w="933" w:type="pct"/>
            <w:tcBorders>
              <w:top w:val="nil"/>
              <w:left w:val="nil"/>
              <w:bottom w:val="single" w:sz="4" w:space="0" w:color="auto"/>
              <w:right w:val="nil"/>
            </w:tcBorders>
            <w:shd w:val="clear" w:color="auto" w:fill="auto"/>
            <w:noWrap/>
            <w:vAlign w:val="center"/>
          </w:tcPr>
          <w:p w14:paraId="43F6A439"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 (0.0)</w:t>
            </w:r>
          </w:p>
        </w:tc>
        <w:tc>
          <w:tcPr>
            <w:tcW w:w="698" w:type="pct"/>
            <w:tcBorders>
              <w:top w:val="nil"/>
              <w:left w:val="nil"/>
              <w:bottom w:val="single" w:sz="4" w:space="0" w:color="auto"/>
              <w:right w:val="nil"/>
            </w:tcBorders>
            <w:shd w:val="clear" w:color="auto" w:fill="auto"/>
            <w:noWrap/>
            <w:vAlign w:val="center"/>
          </w:tcPr>
          <w:p w14:paraId="6806FE50"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&lt;0.001</w:t>
            </w:r>
          </w:p>
        </w:tc>
      </w:tr>
    </w:tbl>
    <w:p w14:paraId="006EE862" w14:textId="77777777" w:rsidR="00372E28" w:rsidRPr="00251E16" w:rsidRDefault="00372E28">
      <w:pPr>
        <w:rPr>
          <w:rFonts w:ascii="Times New Roman" w:hAnsi="Times New Roman" w:cs="Times New Roman"/>
          <w:b/>
          <w:sz w:val="22"/>
        </w:rPr>
      </w:pPr>
    </w:p>
    <w:p w14:paraId="39D59619" w14:textId="77777777" w:rsidR="00372E28" w:rsidRPr="00251E16" w:rsidRDefault="00000000">
      <w:pPr>
        <w:rPr>
          <w:rFonts w:ascii="Times New Roman" w:hAnsi="Times New Roman" w:cs="Times New Roman"/>
          <w:b/>
          <w:sz w:val="22"/>
        </w:rPr>
      </w:pPr>
      <w:r w:rsidRPr="00251E16">
        <w:rPr>
          <w:rFonts w:ascii="Times New Roman" w:hAnsi="Times New Roman" w:cs="Times New Roman" w:hint="eastAsia"/>
          <w:b/>
          <w:sz w:val="22"/>
        </w:rPr>
        <w:t>Table 2 validation stage</w:t>
      </w:r>
    </w:p>
    <w:tbl>
      <w:tblPr>
        <w:tblW w:w="4998" w:type="pct"/>
        <w:jc w:val="center"/>
        <w:tblLook w:val="04A0" w:firstRow="1" w:lastRow="0" w:firstColumn="1" w:lastColumn="0" w:noHBand="0" w:noVBand="1"/>
      </w:tblPr>
      <w:tblGrid>
        <w:gridCol w:w="3451"/>
        <w:gridCol w:w="1868"/>
        <w:gridCol w:w="1592"/>
        <w:gridCol w:w="1608"/>
      </w:tblGrid>
      <w:tr w:rsidR="00251E16" w:rsidRPr="00251E16" w14:paraId="7628C7BD" w14:textId="77777777">
        <w:trPr>
          <w:trHeight w:val="277"/>
          <w:jc w:val="center"/>
        </w:trPr>
        <w:tc>
          <w:tcPr>
            <w:tcW w:w="2024" w:type="pct"/>
            <w:tcBorders>
              <w:top w:val="single" w:sz="4" w:space="0" w:color="auto"/>
              <w:left w:val="nil"/>
              <w:bottom w:val="single" w:sz="4" w:space="0" w:color="auto"/>
              <w:right w:val="nil"/>
            </w:tcBorders>
            <w:shd w:val="clear" w:color="auto" w:fill="auto"/>
            <w:noWrap/>
            <w:vAlign w:val="center"/>
          </w:tcPr>
          <w:p w14:paraId="51EC1426" w14:textId="77777777" w:rsidR="00372E28" w:rsidRPr="00251E16" w:rsidRDefault="00372E28">
            <w:pPr>
              <w:jc w:val="center"/>
              <w:rPr>
                <w:rFonts w:ascii="Times New Roman" w:eastAsia="SimSun" w:hAnsi="Times New Roman" w:cs="Times New Roman"/>
                <w:sz w:val="22"/>
                <w:szCs w:val="22"/>
              </w:rPr>
            </w:pPr>
          </w:p>
        </w:tc>
        <w:tc>
          <w:tcPr>
            <w:tcW w:w="1096" w:type="pct"/>
            <w:tcBorders>
              <w:top w:val="single" w:sz="4" w:space="0" w:color="auto"/>
              <w:left w:val="nil"/>
              <w:bottom w:val="single" w:sz="4" w:space="0" w:color="auto"/>
              <w:right w:val="nil"/>
            </w:tcBorders>
            <w:shd w:val="clear" w:color="auto" w:fill="auto"/>
            <w:noWrap/>
            <w:vAlign w:val="center"/>
          </w:tcPr>
          <w:p w14:paraId="68CDDDA7"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HC</w:t>
            </w:r>
            <w:r w:rsidRPr="00251E16">
              <w:rPr>
                <w:rFonts w:ascii="Times New Roman" w:eastAsia="SimSun" w:hAnsi="Times New Roman" w:cs="Times New Roman" w:hint="eastAsia"/>
                <w:kern w:val="0"/>
                <w:sz w:val="22"/>
                <w:szCs w:val="22"/>
                <w:lang w:bidi="ar"/>
              </w:rPr>
              <w:t xml:space="preserve"> (n=30)</w:t>
            </w:r>
          </w:p>
        </w:tc>
        <w:tc>
          <w:tcPr>
            <w:tcW w:w="934" w:type="pct"/>
            <w:tcBorders>
              <w:top w:val="single" w:sz="4" w:space="0" w:color="auto"/>
              <w:left w:val="nil"/>
              <w:bottom w:val="single" w:sz="4" w:space="0" w:color="auto"/>
              <w:right w:val="nil"/>
            </w:tcBorders>
            <w:shd w:val="clear" w:color="auto" w:fill="auto"/>
            <w:noWrap/>
            <w:vAlign w:val="center"/>
          </w:tcPr>
          <w:p w14:paraId="3CBD466E"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NJ</w:t>
            </w:r>
            <w:r w:rsidRPr="00251E16">
              <w:rPr>
                <w:rFonts w:ascii="Times New Roman" w:eastAsia="SimSun" w:hAnsi="Times New Roman" w:cs="Times New Roman" w:hint="eastAsia"/>
                <w:kern w:val="0"/>
                <w:sz w:val="22"/>
                <w:szCs w:val="22"/>
                <w:lang w:bidi="ar"/>
              </w:rPr>
              <w:t xml:space="preserve"> (n=30)</w:t>
            </w:r>
          </w:p>
        </w:tc>
        <w:tc>
          <w:tcPr>
            <w:tcW w:w="944" w:type="pct"/>
            <w:tcBorders>
              <w:top w:val="single" w:sz="4" w:space="0" w:color="auto"/>
              <w:left w:val="nil"/>
              <w:bottom w:val="single" w:sz="4" w:space="0" w:color="auto"/>
              <w:right w:val="nil"/>
            </w:tcBorders>
            <w:shd w:val="clear" w:color="auto" w:fill="auto"/>
            <w:noWrap/>
            <w:vAlign w:val="center"/>
          </w:tcPr>
          <w:p w14:paraId="4443BFFB"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hint="eastAsia"/>
                <w:i/>
                <w:iCs/>
                <w:kern w:val="0"/>
                <w:sz w:val="22"/>
                <w:szCs w:val="22"/>
                <w:lang w:bidi="ar"/>
              </w:rPr>
              <w:t>P</w:t>
            </w:r>
          </w:p>
        </w:tc>
      </w:tr>
      <w:tr w:rsidR="00251E16" w:rsidRPr="00251E16" w14:paraId="7C84CF88" w14:textId="77777777">
        <w:trPr>
          <w:trHeight w:val="277"/>
          <w:jc w:val="center"/>
        </w:trPr>
        <w:tc>
          <w:tcPr>
            <w:tcW w:w="2024" w:type="pct"/>
            <w:tcBorders>
              <w:top w:val="single" w:sz="4" w:space="0" w:color="auto"/>
              <w:left w:val="nil"/>
              <w:bottom w:val="nil"/>
              <w:right w:val="nil"/>
            </w:tcBorders>
            <w:shd w:val="clear" w:color="auto" w:fill="auto"/>
            <w:noWrap/>
            <w:vAlign w:val="center"/>
          </w:tcPr>
          <w:p w14:paraId="15838969"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Male sex, N (%)</w:t>
            </w:r>
          </w:p>
        </w:tc>
        <w:tc>
          <w:tcPr>
            <w:tcW w:w="1096" w:type="pct"/>
            <w:tcBorders>
              <w:top w:val="single" w:sz="4" w:space="0" w:color="auto"/>
              <w:left w:val="nil"/>
              <w:bottom w:val="nil"/>
              <w:right w:val="nil"/>
            </w:tcBorders>
            <w:shd w:val="clear" w:color="auto" w:fill="auto"/>
            <w:noWrap/>
            <w:vAlign w:val="center"/>
          </w:tcPr>
          <w:p w14:paraId="723B3C69"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11 (36.7)</w:t>
            </w:r>
          </w:p>
        </w:tc>
        <w:tc>
          <w:tcPr>
            <w:tcW w:w="934" w:type="pct"/>
            <w:tcBorders>
              <w:top w:val="single" w:sz="4" w:space="0" w:color="auto"/>
              <w:left w:val="nil"/>
              <w:bottom w:val="nil"/>
              <w:right w:val="nil"/>
            </w:tcBorders>
            <w:shd w:val="clear" w:color="auto" w:fill="auto"/>
            <w:noWrap/>
            <w:vAlign w:val="center"/>
          </w:tcPr>
          <w:p w14:paraId="65897BFB"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18 (60.0)</w:t>
            </w:r>
          </w:p>
        </w:tc>
        <w:tc>
          <w:tcPr>
            <w:tcW w:w="944" w:type="pct"/>
            <w:tcBorders>
              <w:top w:val="single" w:sz="4" w:space="0" w:color="auto"/>
              <w:left w:val="nil"/>
              <w:bottom w:val="nil"/>
              <w:right w:val="nil"/>
            </w:tcBorders>
            <w:shd w:val="clear" w:color="auto" w:fill="auto"/>
            <w:noWrap/>
            <w:vAlign w:val="center"/>
          </w:tcPr>
          <w:p w14:paraId="6666457E"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0.071</w:t>
            </w:r>
          </w:p>
        </w:tc>
      </w:tr>
      <w:tr w:rsidR="00251E16" w:rsidRPr="00251E16" w14:paraId="25272FE9" w14:textId="77777777">
        <w:trPr>
          <w:trHeight w:val="277"/>
          <w:jc w:val="center"/>
        </w:trPr>
        <w:tc>
          <w:tcPr>
            <w:tcW w:w="2024" w:type="pct"/>
            <w:tcBorders>
              <w:top w:val="nil"/>
              <w:left w:val="nil"/>
              <w:bottom w:val="nil"/>
              <w:right w:val="nil"/>
            </w:tcBorders>
            <w:shd w:val="clear" w:color="auto" w:fill="auto"/>
            <w:noWrap/>
            <w:vAlign w:val="center"/>
          </w:tcPr>
          <w:p w14:paraId="0E1A8FAB"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Gestationa</w:t>
            </w:r>
            <w:r w:rsidRPr="00251E16">
              <w:rPr>
                <w:rFonts w:ascii="Times New Roman" w:eastAsia="SimSun" w:hAnsi="Times New Roman" w:cs="Times New Roman" w:hint="eastAsia"/>
                <w:kern w:val="0"/>
                <w:sz w:val="22"/>
                <w:szCs w:val="22"/>
                <w:lang w:bidi="ar"/>
              </w:rPr>
              <w:t xml:space="preserve"> </w:t>
            </w:r>
            <w:r w:rsidRPr="00251E16">
              <w:rPr>
                <w:rFonts w:ascii="Times New Roman" w:eastAsia="SimSun" w:hAnsi="Times New Roman" w:cs="Times New Roman"/>
                <w:kern w:val="0"/>
                <w:sz w:val="22"/>
                <w:szCs w:val="22"/>
                <w:lang w:bidi="ar"/>
              </w:rPr>
              <w:t>age</w:t>
            </w:r>
            <w:r w:rsidRPr="00251E16">
              <w:rPr>
                <w:rFonts w:ascii="Times New Roman" w:eastAsia="SimSun" w:hAnsi="Times New Roman" w:cs="Times New Roman" w:hint="eastAsia"/>
                <w:kern w:val="0"/>
                <w:sz w:val="22"/>
                <w:szCs w:val="22"/>
                <w:lang w:bidi="ar"/>
              </w:rPr>
              <w:t>, weeks</w:t>
            </w:r>
          </w:p>
        </w:tc>
        <w:tc>
          <w:tcPr>
            <w:tcW w:w="1096" w:type="pct"/>
            <w:tcBorders>
              <w:top w:val="nil"/>
              <w:left w:val="nil"/>
              <w:bottom w:val="nil"/>
              <w:right w:val="nil"/>
            </w:tcBorders>
            <w:shd w:val="clear" w:color="auto" w:fill="auto"/>
            <w:noWrap/>
            <w:vAlign w:val="center"/>
          </w:tcPr>
          <w:p w14:paraId="2C063EF5"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38.90 (1.95)</w:t>
            </w:r>
          </w:p>
        </w:tc>
        <w:tc>
          <w:tcPr>
            <w:tcW w:w="934" w:type="pct"/>
            <w:tcBorders>
              <w:top w:val="nil"/>
              <w:left w:val="nil"/>
              <w:bottom w:val="nil"/>
              <w:right w:val="nil"/>
            </w:tcBorders>
            <w:shd w:val="clear" w:color="auto" w:fill="auto"/>
            <w:noWrap/>
            <w:vAlign w:val="center"/>
          </w:tcPr>
          <w:p w14:paraId="06A9FA73"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38.60 (1.19)</w:t>
            </w:r>
          </w:p>
        </w:tc>
        <w:tc>
          <w:tcPr>
            <w:tcW w:w="944" w:type="pct"/>
            <w:tcBorders>
              <w:top w:val="nil"/>
              <w:left w:val="nil"/>
              <w:bottom w:val="nil"/>
              <w:right w:val="nil"/>
            </w:tcBorders>
            <w:shd w:val="clear" w:color="auto" w:fill="auto"/>
            <w:noWrap/>
            <w:vAlign w:val="center"/>
          </w:tcPr>
          <w:p w14:paraId="41F9BF2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0.476</w:t>
            </w:r>
          </w:p>
        </w:tc>
      </w:tr>
      <w:tr w:rsidR="00251E16" w:rsidRPr="00251E16" w14:paraId="46BBB345" w14:textId="77777777">
        <w:trPr>
          <w:trHeight w:val="277"/>
          <w:jc w:val="center"/>
        </w:trPr>
        <w:tc>
          <w:tcPr>
            <w:tcW w:w="2024" w:type="pct"/>
            <w:tcBorders>
              <w:top w:val="nil"/>
              <w:left w:val="nil"/>
              <w:bottom w:val="nil"/>
              <w:right w:val="nil"/>
            </w:tcBorders>
            <w:shd w:val="clear" w:color="auto" w:fill="auto"/>
            <w:noWrap/>
            <w:vAlign w:val="center"/>
          </w:tcPr>
          <w:p w14:paraId="6B65B0F8"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Vaginal, N (%)</w:t>
            </w:r>
          </w:p>
        </w:tc>
        <w:tc>
          <w:tcPr>
            <w:tcW w:w="1096" w:type="pct"/>
            <w:tcBorders>
              <w:top w:val="nil"/>
              <w:left w:val="nil"/>
              <w:bottom w:val="nil"/>
              <w:right w:val="nil"/>
            </w:tcBorders>
            <w:shd w:val="clear" w:color="auto" w:fill="auto"/>
            <w:noWrap/>
            <w:vAlign w:val="center"/>
          </w:tcPr>
          <w:p w14:paraId="37430431"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10 (33.3)</w:t>
            </w:r>
          </w:p>
        </w:tc>
        <w:tc>
          <w:tcPr>
            <w:tcW w:w="934" w:type="pct"/>
            <w:tcBorders>
              <w:top w:val="nil"/>
              <w:left w:val="nil"/>
              <w:bottom w:val="nil"/>
              <w:right w:val="nil"/>
            </w:tcBorders>
            <w:shd w:val="clear" w:color="auto" w:fill="auto"/>
            <w:noWrap/>
            <w:vAlign w:val="center"/>
          </w:tcPr>
          <w:p w14:paraId="2104AD6F"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hint="eastAsia"/>
                <w:kern w:val="0"/>
                <w:sz w:val="22"/>
                <w:szCs w:val="22"/>
                <w:lang w:bidi="ar"/>
              </w:rPr>
              <w:t>27 (90.0)</w:t>
            </w:r>
          </w:p>
        </w:tc>
        <w:tc>
          <w:tcPr>
            <w:tcW w:w="944" w:type="pct"/>
            <w:tcBorders>
              <w:top w:val="nil"/>
              <w:left w:val="nil"/>
              <w:bottom w:val="nil"/>
              <w:right w:val="nil"/>
            </w:tcBorders>
            <w:shd w:val="clear" w:color="auto" w:fill="auto"/>
            <w:noWrap/>
            <w:vAlign w:val="center"/>
          </w:tcPr>
          <w:p w14:paraId="4B7E48CD" w14:textId="77777777" w:rsidR="00372E28" w:rsidRPr="00251E16" w:rsidRDefault="00000000">
            <w:pPr>
              <w:widowControl/>
              <w:jc w:val="center"/>
              <w:textAlignment w:val="center"/>
              <w:rPr>
                <w:rFonts w:ascii="Times New Roman" w:eastAsia="SimSun" w:hAnsi="Times New Roman" w:cs="Times New Roman"/>
                <w:kern w:val="0"/>
                <w:sz w:val="22"/>
                <w:szCs w:val="22"/>
                <w:lang w:bidi="ar"/>
              </w:rPr>
            </w:pPr>
            <w:r w:rsidRPr="00251E16">
              <w:rPr>
                <w:rFonts w:ascii="Times New Roman" w:eastAsia="SimSun" w:hAnsi="Times New Roman" w:cs="Times New Roman"/>
                <w:kern w:val="0"/>
                <w:sz w:val="22"/>
                <w:szCs w:val="22"/>
                <w:lang w:bidi="ar"/>
              </w:rPr>
              <w:t>&lt;0.001</w:t>
            </w:r>
          </w:p>
        </w:tc>
      </w:tr>
      <w:tr w:rsidR="00251E16" w:rsidRPr="00251E16" w14:paraId="12CD9FF1" w14:textId="77777777">
        <w:trPr>
          <w:trHeight w:val="277"/>
          <w:jc w:val="center"/>
        </w:trPr>
        <w:tc>
          <w:tcPr>
            <w:tcW w:w="2024" w:type="pct"/>
            <w:tcBorders>
              <w:top w:val="nil"/>
              <w:left w:val="nil"/>
              <w:bottom w:val="single" w:sz="4" w:space="0" w:color="auto"/>
              <w:right w:val="nil"/>
            </w:tcBorders>
            <w:shd w:val="clear" w:color="auto" w:fill="auto"/>
            <w:noWrap/>
            <w:vAlign w:val="center"/>
          </w:tcPr>
          <w:p w14:paraId="29D92CE5"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Antibiotics</w:t>
            </w:r>
            <w:r w:rsidRPr="00251E16">
              <w:rPr>
                <w:rFonts w:ascii="Times New Roman" w:eastAsia="SimSun" w:hAnsi="Times New Roman" w:cs="Times New Roman" w:hint="eastAsia"/>
                <w:kern w:val="0"/>
                <w:sz w:val="22"/>
                <w:szCs w:val="22"/>
                <w:lang w:bidi="ar"/>
              </w:rPr>
              <w:t xml:space="preserve"> use,</w:t>
            </w:r>
            <w:r w:rsidRPr="00251E16">
              <w:rPr>
                <w:rFonts w:ascii="Times New Roman" w:eastAsia="SimSun" w:hAnsi="Times New Roman" w:cs="Times New Roman"/>
                <w:kern w:val="0"/>
                <w:sz w:val="22"/>
                <w:szCs w:val="22"/>
                <w:lang w:bidi="ar"/>
              </w:rPr>
              <w:t xml:space="preserve"> </w:t>
            </w:r>
            <w:r w:rsidRPr="00251E16">
              <w:rPr>
                <w:rFonts w:ascii="Times New Roman" w:eastAsia="SimSun" w:hAnsi="Times New Roman" w:cs="Times New Roman" w:hint="eastAsia"/>
                <w:kern w:val="0"/>
                <w:sz w:val="22"/>
                <w:szCs w:val="22"/>
                <w:lang w:bidi="ar"/>
              </w:rPr>
              <w:t>N</w:t>
            </w:r>
            <w:r w:rsidRPr="00251E16">
              <w:rPr>
                <w:rFonts w:ascii="Times New Roman" w:eastAsia="SimSun" w:hAnsi="Times New Roman" w:cs="Times New Roman"/>
                <w:kern w:val="0"/>
                <w:sz w:val="22"/>
                <w:szCs w:val="22"/>
                <w:lang w:bidi="ar"/>
              </w:rPr>
              <w:t xml:space="preserve"> (%)</w:t>
            </w:r>
          </w:p>
        </w:tc>
        <w:tc>
          <w:tcPr>
            <w:tcW w:w="1096" w:type="pct"/>
            <w:tcBorders>
              <w:top w:val="nil"/>
              <w:left w:val="nil"/>
              <w:bottom w:val="single" w:sz="4" w:space="0" w:color="auto"/>
              <w:right w:val="nil"/>
            </w:tcBorders>
            <w:shd w:val="clear" w:color="auto" w:fill="auto"/>
            <w:noWrap/>
            <w:vAlign w:val="center"/>
          </w:tcPr>
          <w:p w14:paraId="0B9C03F8"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15 (50.0)</w:t>
            </w:r>
          </w:p>
        </w:tc>
        <w:tc>
          <w:tcPr>
            <w:tcW w:w="934" w:type="pct"/>
            <w:tcBorders>
              <w:top w:val="nil"/>
              <w:left w:val="nil"/>
              <w:bottom w:val="single" w:sz="4" w:space="0" w:color="auto"/>
              <w:right w:val="nil"/>
            </w:tcBorders>
            <w:shd w:val="clear" w:color="auto" w:fill="auto"/>
            <w:noWrap/>
            <w:vAlign w:val="center"/>
          </w:tcPr>
          <w:p w14:paraId="7B50EC19"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2 (6.7)</w:t>
            </w:r>
          </w:p>
        </w:tc>
        <w:tc>
          <w:tcPr>
            <w:tcW w:w="944" w:type="pct"/>
            <w:tcBorders>
              <w:top w:val="nil"/>
              <w:left w:val="nil"/>
              <w:bottom w:val="single" w:sz="4" w:space="0" w:color="auto"/>
              <w:right w:val="nil"/>
            </w:tcBorders>
            <w:shd w:val="clear" w:color="auto" w:fill="auto"/>
            <w:noWrap/>
            <w:vAlign w:val="center"/>
          </w:tcPr>
          <w:p w14:paraId="6A7E8553" w14:textId="77777777" w:rsidR="00372E28" w:rsidRPr="00251E16" w:rsidRDefault="00000000">
            <w:pPr>
              <w:widowControl/>
              <w:jc w:val="center"/>
              <w:textAlignment w:val="center"/>
              <w:rPr>
                <w:rFonts w:ascii="Times New Roman" w:eastAsia="SimSun" w:hAnsi="Times New Roman" w:cs="Times New Roman"/>
                <w:sz w:val="22"/>
                <w:szCs w:val="22"/>
              </w:rPr>
            </w:pPr>
            <w:r w:rsidRPr="00251E16">
              <w:rPr>
                <w:rFonts w:ascii="Times New Roman" w:eastAsia="SimSun" w:hAnsi="Times New Roman" w:cs="Times New Roman"/>
                <w:kern w:val="0"/>
                <w:sz w:val="22"/>
                <w:szCs w:val="22"/>
                <w:lang w:bidi="ar"/>
              </w:rPr>
              <w:t>0.001</w:t>
            </w:r>
          </w:p>
        </w:tc>
      </w:tr>
    </w:tbl>
    <w:p w14:paraId="757D8B68" w14:textId="77777777" w:rsidR="00372E28" w:rsidRPr="00251E16" w:rsidRDefault="00372E28">
      <w:pPr>
        <w:rPr>
          <w:rFonts w:ascii="Times New Roman" w:hAnsi="Times New Roman" w:cs="Times New Roman"/>
          <w:b/>
          <w:sz w:val="22"/>
        </w:rPr>
      </w:pPr>
    </w:p>
    <w:p w14:paraId="6C5A1116" w14:textId="77777777" w:rsidR="00372E28" w:rsidRPr="00251E16" w:rsidRDefault="00000000">
      <w:pPr>
        <w:numPr>
          <w:ilvl w:val="0"/>
          <w:numId w:val="1"/>
        </w:numPr>
        <w:rPr>
          <w:rFonts w:ascii="Times New Roman" w:hAnsi="Times New Roman" w:cs="Times New Roman"/>
          <w:b/>
          <w:sz w:val="22"/>
        </w:rPr>
      </w:pPr>
      <w:r w:rsidRPr="00251E16">
        <w:rPr>
          <w:rFonts w:ascii="Times New Roman" w:hAnsi="Times New Roman" w:cs="Times New Roman"/>
          <w:b/>
          <w:sz w:val="22"/>
        </w:rPr>
        <w:t>Supplementary</w:t>
      </w:r>
      <w:r w:rsidRPr="00251E16">
        <w:rPr>
          <w:rFonts w:ascii="Times New Roman" w:hAnsi="Times New Roman" w:cs="Times New Roman" w:hint="eastAsia"/>
          <w:b/>
          <w:sz w:val="22"/>
        </w:rPr>
        <w:t xml:space="preserve"> figures</w:t>
      </w:r>
    </w:p>
    <w:p w14:paraId="564E6004" w14:textId="77777777" w:rsidR="00372E28" w:rsidRPr="00251E16" w:rsidRDefault="00000000">
      <w:pPr>
        <w:rPr>
          <w:rFonts w:ascii="Times New Roman" w:hAnsi="Times New Roman" w:cs="Times New Roman"/>
          <w:b/>
          <w:sz w:val="22"/>
        </w:rPr>
      </w:pPr>
      <w:r w:rsidRPr="00251E16">
        <w:rPr>
          <w:rFonts w:ascii="Times New Roman" w:hAnsi="Times New Roman" w:cs="Times New Roman" w:hint="eastAsia"/>
          <w:b/>
          <w:noProof/>
          <w:sz w:val="22"/>
        </w:rPr>
        <w:drawing>
          <wp:inline distT="0" distB="0" distL="114300" distR="114300" wp14:anchorId="12CCAD27" wp14:editId="511B68C4">
            <wp:extent cx="5268595" cy="3947160"/>
            <wp:effectExtent l="0" t="0" r="8255" b="5715"/>
            <wp:docPr id="1" name="图片 1" descr="Figure S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S1_00"/>
                    <pic:cNvPicPr>
                      <a:picLocks noChangeAspect="1"/>
                    </pic:cNvPicPr>
                  </pic:nvPicPr>
                  <pic:blipFill>
                    <a:blip r:embed="rId5"/>
                    <a:stretch>
                      <a:fillRect/>
                    </a:stretch>
                  </pic:blipFill>
                  <pic:spPr>
                    <a:xfrm>
                      <a:off x="0" y="0"/>
                      <a:ext cx="5268595" cy="3947160"/>
                    </a:xfrm>
                    <a:prstGeom prst="rect">
                      <a:avLst/>
                    </a:prstGeom>
                  </pic:spPr>
                </pic:pic>
              </a:graphicData>
            </a:graphic>
          </wp:inline>
        </w:drawing>
      </w:r>
    </w:p>
    <w:p w14:paraId="17C6705E" w14:textId="77777777" w:rsidR="00372E28" w:rsidRPr="00251E16" w:rsidRDefault="00000000">
      <w:pPr>
        <w:rPr>
          <w:rFonts w:ascii="Times New Roman" w:eastAsia="SimSun" w:hAnsi="Times New Roman" w:cs="Times New Roman"/>
          <w:sz w:val="20"/>
          <w:szCs w:val="20"/>
        </w:rPr>
      </w:pPr>
      <w:r w:rsidRPr="00251E16">
        <w:rPr>
          <w:rFonts w:ascii="Times New Roman" w:hAnsi="Times New Roman" w:cs="Times New Roman"/>
          <w:b/>
          <w:sz w:val="20"/>
          <w:szCs w:val="20"/>
        </w:rPr>
        <w:t xml:space="preserve">Figure S1. </w:t>
      </w:r>
      <w:r w:rsidRPr="00251E16">
        <w:rPr>
          <w:rFonts w:ascii="Times New Roman" w:eastAsia="SimSun" w:hAnsi="Times New Roman" w:cs="Times New Roman"/>
          <w:b/>
          <w:sz w:val="20"/>
          <w:szCs w:val="20"/>
        </w:rPr>
        <w:t>NJ-associated gut bacteria network module</w:t>
      </w:r>
      <w:r w:rsidRPr="00251E16">
        <w:rPr>
          <w:rFonts w:ascii="Times New Roman" w:eastAsia="SimSun" w:hAnsi="Times New Roman" w:cs="Times New Roman"/>
          <w:sz w:val="20"/>
          <w:szCs w:val="20"/>
        </w:rPr>
        <w:t xml:space="preserve">. </w:t>
      </w:r>
      <w:r w:rsidRPr="00251E16">
        <w:rPr>
          <w:rFonts w:ascii="Times New Roman" w:hAnsi="Times New Roman" w:cs="Times New Roman"/>
          <w:bCs/>
          <w:sz w:val="20"/>
          <w:szCs w:val="20"/>
        </w:rPr>
        <w:t xml:space="preserve">(A) The 16S rRNA sequencing-based MENs methods and visualization tools reveal the interrelationships among gut microbes between groups; (B) </w:t>
      </w:r>
      <w:r w:rsidRPr="00251E16">
        <w:rPr>
          <w:rFonts w:ascii="Times New Roman" w:eastAsia="SimSun" w:hAnsi="Times New Roman" w:cs="Times New Roman"/>
          <w:sz w:val="20"/>
          <w:szCs w:val="20"/>
        </w:rPr>
        <w:t xml:space="preserve">NMDS analysis showed significant clustering of intestinal bile acids TUDCA, NutirCA, DCA and betaHCA between the NJ and HC groups; (C) RDA analysis found that there was a correlation between </w:t>
      </w:r>
      <w:r w:rsidRPr="00251E16">
        <w:rPr>
          <w:rFonts w:ascii="Times New Roman" w:eastAsia="SimSun" w:hAnsi="Times New Roman" w:cs="Times New Roman" w:hint="eastAsia"/>
          <w:sz w:val="20"/>
          <w:szCs w:val="20"/>
        </w:rPr>
        <w:t xml:space="preserve">gut microbiota </w:t>
      </w:r>
      <w:r w:rsidRPr="00251E16">
        <w:rPr>
          <w:rFonts w:ascii="Times New Roman" w:eastAsia="SimSun" w:hAnsi="Times New Roman" w:cs="Times New Roman"/>
          <w:sz w:val="20"/>
          <w:szCs w:val="20"/>
        </w:rPr>
        <w:t>and bile acid markers</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(D) Mantel analysis showed a strong correlation between gut bacterial markers and bile acids.</w:t>
      </w:r>
    </w:p>
    <w:p w14:paraId="32D183BE" w14:textId="77777777" w:rsidR="00372E28" w:rsidRPr="00251E16" w:rsidRDefault="00372E28">
      <w:pPr>
        <w:rPr>
          <w:rFonts w:ascii="Times New Roman" w:eastAsia="SimSun" w:hAnsi="Times New Roman" w:cs="Times New Roman"/>
          <w:sz w:val="20"/>
          <w:szCs w:val="20"/>
        </w:rPr>
      </w:pPr>
    </w:p>
    <w:p w14:paraId="2AB7CF57" w14:textId="77777777" w:rsidR="00372E28" w:rsidRPr="00251E16" w:rsidRDefault="00372E28">
      <w:pPr>
        <w:rPr>
          <w:rFonts w:ascii="Times New Roman" w:eastAsia="SimSun" w:hAnsi="Times New Roman" w:cs="Times New Roman"/>
          <w:sz w:val="20"/>
          <w:szCs w:val="20"/>
        </w:rPr>
        <w:sectPr w:rsidR="00372E28" w:rsidRPr="00251E16">
          <w:pgSz w:w="11906" w:h="16838"/>
          <w:pgMar w:top="1440" w:right="1800" w:bottom="1440" w:left="1800" w:header="851" w:footer="992" w:gutter="0"/>
          <w:cols w:space="425"/>
          <w:docGrid w:type="lines" w:linePitch="312"/>
        </w:sectPr>
      </w:pPr>
    </w:p>
    <w:p w14:paraId="689A02BC" w14:textId="77777777" w:rsidR="00372E28" w:rsidRPr="00251E16" w:rsidRDefault="00000000">
      <w:pPr>
        <w:rPr>
          <w:rFonts w:ascii="Arial" w:eastAsia="SimSun" w:hAnsi="Arial" w:cs="Arial"/>
          <w:sz w:val="16"/>
          <w:szCs w:val="16"/>
        </w:rPr>
      </w:pPr>
      <w:r w:rsidRPr="00251E16">
        <w:rPr>
          <w:rFonts w:ascii="Arial" w:eastAsia="SimSun" w:hAnsi="Arial" w:cs="Arial" w:hint="eastAsia"/>
          <w:noProof/>
          <w:sz w:val="16"/>
          <w:szCs w:val="16"/>
        </w:rPr>
        <w:lastRenderedPageBreak/>
        <w:drawing>
          <wp:inline distT="0" distB="0" distL="114300" distR="114300" wp14:anchorId="238EF881" wp14:editId="3EE02369">
            <wp:extent cx="5268595" cy="6696710"/>
            <wp:effectExtent l="0" t="0" r="8255" b="8890"/>
            <wp:docPr id="2" name="图片 2" descr="Figure S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 S2_00"/>
                    <pic:cNvPicPr>
                      <a:picLocks noChangeAspect="1"/>
                    </pic:cNvPicPr>
                  </pic:nvPicPr>
                  <pic:blipFill>
                    <a:blip r:embed="rId6"/>
                    <a:stretch>
                      <a:fillRect/>
                    </a:stretch>
                  </pic:blipFill>
                  <pic:spPr>
                    <a:xfrm>
                      <a:off x="0" y="0"/>
                      <a:ext cx="5268595" cy="6696710"/>
                    </a:xfrm>
                    <a:prstGeom prst="rect">
                      <a:avLst/>
                    </a:prstGeom>
                  </pic:spPr>
                </pic:pic>
              </a:graphicData>
            </a:graphic>
          </wp:inline>
        </w:drawing>
      </w:r>
    </w:p>
    <w:p w14:paraId="7767E718" w14:textId="77777777" w:rsidR="00372E28" w:rsidRPr="00251E16" w:rsidRDefault="00000000">
      <w:pPr>
        <w:rPr>
          <w:rFonts w:ascii="Times New Roman" w:eastAsia="SimSun" w:hAnsi="Times New Roman" w:cs="Times New Roman"/>
          <w:sz w:val="20"/>
          <w:szCs w:val="20"/>
        </w:rPr>
      </w:pPr>
      <w:r w:rsidRPr="00251E16">
        <w:rPr>
          <w:rFonts w:ascii="Times New Roman" w:eastAsia="SimSun" w:hAnsi="Times New Roman" w:cs="Times New Roman"/>
          <w:b/>
          <w:bCs/>
          <w:sz w:val="20"/>
          <w:szCs w:val="20"/>
        </w:rPr>
        <w:t>Figure S2. Significant difference in bile acid levels between NJ and HC groups.</w:t>
      </w:r>
      <w:r w:rsidRPr="00251E16">
        <w:rPr>
          <w:rFonts w:ascii="Times New Roman" w:eastAsia="SimSun" w:hAnsi="Times New Roman" w:cs="Times New Roman"/>
          <w:sz w:val="20"/>
          <w:szCs w:val="20"/>
        </w:rPr>
        <w:t xml:space="preserve"> </w:t>
      </w:r>
      <w:r w:rsidRPr="00251E16">
        <w:rPr>
          <w:rFonts w:ascii="Times New Roman" w:eastAsia="SimSun" w:hAnsi="Times New Roman" w:cs="Times New Roman" w:hint="eastAsia"/>
          <w:sz w:val="20"/>
          <w:szCs w:val="20"/>
        </w:rPr>
        <w:t xml:space="preserve">(A) In discovery stage, the levels of bile acids TUDCA, TDCA, TCA and bile acid derivative glycerophosphocholine were significantly higher in the HC group than in the NJ group, the levels of bile acids DCA and CA were significantly higher in the NJ group than in the HC group; (B-C) In validation stage, the levels of bile acids TCA, TDCA, THCA, THDCA, NorCA, GCDCA, </w:t>
      </w:r>
      <w:r w:rsidRPr="00251E16">
        <w:rPr>
          <w:rFonts w:ascii="Times New Roman" w:eastAsia="SimSun" w:hAnsi="Times New Roman" w:cs="Times New Roman"/>
          <w:sz w:val="20"/>
          <w:szCs w:val="20"/>
        </w:rPr>
        <w:t xml:space="preserve">TβMCA </w:t>
      </w:r>
      <w:r w:rsidRPr="00251E16">
        <w:rPr>
          <w:rFonts w:ascii="Times New Roman" w:eastAsia="SimSun" w:hAnsi="Times New Roman" w:cs="Times New Roman" w:hint="eastAsia"/>
          <w:sz w:val="20"/>
          <w:szCs w:val="20"/>
        </w:rPr>
        <w:t>and bile acid derivative glycerophosphocholine were significantly higher in the HC group than in the NJ group, the levels of bile acids DCA</w:t>
      </w:r>
      <w:r w:rsidRPr="00251E16">
        <w:rPr>
          <w:rFonts w:ascii="Times New Roman" w:eastAsia="SimSun" w:hAnsi="Times New Roman" w:cs="Times New Roman"/>
          <w:sz w:val="20"/>
          <w:szCs w:val="20"/>
        </w:rPr>
        <w:t>, αMCA, 3-DHCA, UCA, λMCA, GUDC</w:t>
      </w:r>
      <w:r w:rsidRPr="00251E16">
        <w:rPr>
          <w:rFonts w:ascii="Times New Roman" w:eastAsia="SimSun" w:hAnsi="Times New Roman" w:cs="Times New Roman" w:hint="eastAsia"/>
          <w:sz w:val="20"/>
          <w:szCs w:val="20"/>
        </w:rPr>
        <w:t xml:space="preserve">A, 6-ketoLCA and 12-ketoLCA were significantly higher in the NJ group than in the HC group </w:t>
      </w:r>
      <w:r w:rsidRPr="00251E16">
        <w:rPr>
          <w:rFonts w:ascii="Times New Roman" w:eastAsia="SimSun" w:hAnsi="Times New Roman" w:cs="Times New Roman"/>
          <w:sz w:val="20"/>
          <w:szCs w:val="20"/>
        </w:rPr>
        <w:t xml:space="preserve">(*** </w:t>
      </w:r>
      <w:r w:rsidRPr="00251E16">
        <w:rPr>
          <w:rFonts w:ascii="Times New Roman" w:eastAsia="SimSun" w:hAnsi="Times New Roman" w:cs="Times New Roman"/>
          <w:i/>
          <w:iCs/>
          <w:sz w:val="20"/>
          <w:szCs w:val="20"/>
        </w:rPr>
        <w:t>P</w:t>
      </w:r>
      <w:r w:rsidRPr="00251E16">
        <w:rPr>
          <w:rFonts w:ascii="Times New Roman" w:eastAsia="SimSun" w:hAnsi="Times New Roman" w:cs="Times New Roman"/>
          <w:sz w:val="20"/>
          <w:szCs w:val="20"/>
        </w:rPr>
        <w:t xml:space="preserve"> &lt;</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 xml:space="preserve">0.001, ** </w:t>
      </w:r>
      <w:r w:rsidRPr="00251E16">
        <w:rPr>
          <w:rFonts w:ascii="Times New Roman" w:eastAsia="SimSun" w:hAnsi="Times New Roman" w:cs="Times New Roman"/>
          <w:i/>
          <w:iCs/>
          <w:sz w:val="20"/>
          <w:szCs w:val="20"/>
        </w:rPr>
        <w:t>P</w:t>
      </w:r>
      <w:r w:rsidRPr="00251E16">
        <w:rPr>
          <w:rFonts w:ascii="Times New Roman" w:eastAsia="SimSun" w:hAnsi="Times New Roman" w:cs="Times New Roman"/>
          <w:sz w:val="20"/>
          <w:szCs w:val="20"/>
        </w:rPr>
        <w:t xml:space="preserve"> &lt; 0.01, * </w:t>
      </w:r>
      <w:r w:rsidRPr="00251E16">
        <w:rPr>
          <w:rFonts w:ascii="Times New Roman" w:eastAsia="SimSun" w:hAnsi="Times New Roman" w:cs="Times New Roman"/>
          <w:i/>
          <w:iCs/>
          <w:sz w:val="20"/>
          <w:szCs w:val="20"/>
        </w:rPr>
        <w:t>P</w:t>
      </w:r>
      <w:r w:rsidRPr="00251E16">
        <w:rPr>
          <w:rFonts w:ascii="Times New Roman" w:eastAsia="SimSun" w:hAnsi="Times New Roman" w:cs="Times New Roman" w:hint="eastAsia"/>
          <w:i/>
          <w:iCs/>
          <w:sz w:val="20"/>
          <w:szCs w:val="20"/>
        </w:rPr>
        <w:t xml:space="preserve"> </w:t>
      </w:r>
      <w:r w:rsidRPr="00251E16">
        <w:rPr>
          <w:rFonts w:ascii="Times New Roman" w:eastAsia="SimSun" w:hAnsi="Times New Roman" w:cs="Times New Roman"/>
          <w:sz w:val="20"/>
          <w:szCs w:val="20"/>
        </w:rPr>
        <w:t>&lt;</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0.05)</w:t>
      </w:r>
      <w:r w:rsidRPr="00251E16">
        <w:rPr>
          <w:rFonts w:ascii="Times New Roman" w:eastAsia="SimSun" w:hAnsi="Times New Roman" w:cs="Times New Roman" w:hint="eastAsia"/>
          <w:sz w:val="20"/>
          <w:szCs w:val="20"/>
        </w:rPr>
        <w:t>.</w:t>
      </w:r>
      <w:r w:rsidRPr="00251E16">
        <w:rPr>
          <w:rFonts w:ascii="Times New Roman" w:eastAsia="SimSun" w:hAnsi="Times New Roman" w:cs="Times New Roman"/>
          <w:sz w:val="20"/>
          <w:szCs w:val="20"/>
        </w:rPr>
        <w:t xml:space="preserve"> </w:t>
      </w:r>
    </w:p>
    <w:p w14:paraId="68198D23" w14:textId="77777777" w:rsidR="00372E28" w:rsidRPr="00251E16" w:rsidRDefault="00372E28">
      <w:pPr>
        <w:rPr>
          <w:rFonts w:ascii="Times New Roman" w:hAnsi="Times New Roman" w:cs="Times New Roman"/>
          <w:b/>
          <w:sz w:val="22"/>
        </w:rPr>
      </w:pPr>
    </w:p>
    <w:p w14:paraId="374856A6" w14:textId="77777777" w:rsidR="00372E28" w:rsidRPr="00251E16" w:rsidRDefault="00372E28">
      <w:pPr>
        <w:rPr>
          <w:rFonts w:ascii="Times New Roman" w:hAnsi="Times New Roman" w:cs="Times New Roman"/>
          <w:b/>
          <w:sz w:val="22"/>
        </w:rPr>
        <w:sectPr w:rsidR="00372E28" w:rsidRPr="00251E16">
          <w:pgSz w:w="11906" w:h="16838"/>
          <w:pgMar w:top="1440" w:right="1800" w:bottom="1440" w:left="1800" w:header="851" w:footer="992" w:gutter="0"/>
          <w:cols w:space="425"/>
          <w:docGrid w:type="lines" w:linePitch="312"/>
        </w:sectPr>
      </w:pPr>
    </w:p>
    <w:p w14:paraId="6D30FD76" w14:textId="77777777" w:rsidR="00372E28" w:rsidRPr="00251E16" w:rsidRDefault="00000000">
      <w:pPr>
        <w:rPr>
          <w:rFonts w:ascii="Times New Roman" w:hAnsi="Times New Roman" w:cs="Times New Roman"/>
          <w:b/>
          <w:sz w:val="22"/>
        </w:rPr>
      </w:pPr>
      <w:r w:rsidRPr="00251E16">
        <w:rPr>
          <w:rFonts w:ascii="Times New Roman" w:hAnsi="Times New Roman" w:cs="Times New Roman" w:hint="eastAsia"/>
          <w:b/>
          <w:noProof/>
          <w:sz w:val="22"/>
        </w:rPr>
        <w:lastRenderedPageBreak/>
        <w:drawing>
          <wp:inline distT="0" distB="0" distL="114300" distR="114300" wp14:anchorId="37BB55FA" wp14:editId="28DE21B4">
            <wp:extent cx="4775835" cy="8447405"/>
            <wp:effectExtent l="0" t="0" r="5715" b="1270"/>
            <wp:docPr id="3" name="图片 3" descr="Figure S3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igure S3_00"/>
                    <pic:cNvPicPr>
                      <a:picLocks noChangeAspect="1"/>
                    </pic:cNvPicPr>
                  </pic:nvPicPr>
                  <pic:blipFill>
                    <a:blip r:embed="rId7"/>
                    <a:stretch>
                      <a:fillRect/>
                    </a:stretch>
                  </pic:blipFill>
                  <pic:spPr>
                    <a:xfrm>
                      <a:off x="0" y="0"/>
                      <a:ext cx="4775835" cy="8447405"/>
                    </a:xfrm>
                    <a:prstGeom prst="rect">
                      <a:avLst/>
                    </a:prstGeom>
                  </pic:spPr>
                </pic:pic>
              </a:graphicData>
            </a:graphic>
          </wp:inline>
        </w:drawing>
      </w:r>
    </w:p>
    <w:p w14:paraId="0B788BEF" w14:textId="77777777" w:rsidR="00372E28" w:rsidRPr="00251E16" w:rsidRDefault="00000000">
      <w:pPr>
        <w:rPr>
          <w:rFonts w:ascii="Times New Roman" w:hAnsi="Times New Roman" w:cs="Times New Roman"/>
          <w:bCs/>
          <w:sz w:val="20"/>
          <w:szCs w:val="20"/>
        </w:rPr>
      </w:pPr>
      <w:r w:rsidRPr="00251E16">
        <w:rPr>
          <w:rFonts w:ascii="Times New Roman" w:hAnsi="Times New Roman" w:cs="Times New Roman"/>
          <w:b/>
          <w:sz w:val="20"/>
          <w:szCs w:val="20"/>
        </w:rPr>
        <w:t>Figure S3. NJ-related metabolite enrichment analysis.</w:t>
      </w:r>
      <w:r w:rsidRPr="00251E16">
        <w:rPr>
          <w:rFonts w:ascii="Times New Roman" w:hAnsi="Times New Roman" w:cs="Times New Roman"/>
          <w:bCs/>
          <w:sz w:val="20"/>
          <w:szCs w:val="20"/>
        </w:rPr>
        <w:t xml:space="preserve"> (A) Biological pathway enrichment analysis </w:t>
      </w:r>
      <w:r w:rsidRPr="00251E16">
        <w:rPr>
          <w:rFonts w:ascii="Times New Roman" w:hAnsi="Times New Roman" w:cs="Times New Roman"/>
          <w:bCs/>
          <w:sz w:val="20"/>
          <w:szCs w:val="20"/>
        </w:rPr>
        <w:lastRenderedPageBreak/>
        <w:t xml:space="preserve">was performed for the differential metabolites, and significant enrichment was found for the bile acid-related pathway; (B) Disease enrichment analysis was performed for the differential metabolites, and significant enrichment was found for </w:t>
      </w:r>
      <w:r w:rsidRPr="00251E16">
        <w:rPr>
          <w:rFonts w:ascii="Times New Roman" w:hAnsi="Times New Roman" w:cs="Times New Roman"/>
          <w:bCs/>
          <w:i/>
          <w:iCs/>
          <w:sz w:val="20"/>
          <w:szCs w:val="20"/>
        </w:rPr>
        <w:t>Recurrent Clostridium</w:t>
      </w:r>
      <w:r w:rsidRPr="00251E16">
        <w:rPr>
          <w:rFonts w:ascii="Times New Roman" w:hAnsi="Times New Roman" w:cs="Times New Roman"/>
          <w:bCs/>
          <w:sz w:val="20"/>
          <w:szCs w:val="20"/>
        </w:rPr>
        <w:t xml:space="preserve"> difficile infection in which the enriched metabolites were bile acid metabolites.</w:t>
      </w:r>
    </w:p>
    <w:p w14:paraId="2A9D113D" w14:textId="77777777" w:rsidR="00372E28" w:rsidRPr="00251E16" w:rsidRDefault="00372E28">
      <w:pPr>
        <w:rPr>
          <w:rFonts w:ascii="Times New Roman" w:hAnsi="Times New Roman" w:cs="Times New Roman"/>
          <w:bCs/>
          <w:sz w:val="20"/>
          <w:szCs w:val="20"/>
        </w:rPr>
      </w:pPr>
    </w:p>
    <w:p w14:paraId="66AB1A96" w14:textId="77777777" w:rsidR="00372E28" w:rsidRPr="00251E16" w:rsidRDefault="00372E28">
      <w:pPr>
        <w:rPr>
          <w:rFonts w:ascii="Times New Roman" w:hAnsi="Times New Roman" w:cs="Times New Roman"/>
          <w:bCs/>
          <w:sz w:val="20"/>
          <w:szCs w:val="20"/>
        </w:rPr>
      </w:pPr>
    </w:p>
    <w:p w14:paraId="4D27ECFE" w14:textId="77777777" w:rsidR="00372E28" w:rsidRPr="00251E16" w:rsidRDefault="00372E28">
      <w:pPr>
        <w:rPr>
          <w:rFonts w:ascii="Times New Roman" w:hAnsi="Times New Roman" w:cs="Times New Roman"/>
          <w:bCs/>
          <w:sz w:val="20"/>
          <w:szCs w:val="20"/>
        </w:rPr>
      </w:pPr>
    </w:p>
    <w:p w14:paraId="0FBBB9D2" w14:textId="77777777" w:rsidR="00372E28" w:rsidRPr="00251E16" w:rsidRDefault="00000000">
      <w:pPr>
        <w:rPr>
          <w:rFonts w:ascii="Arial" w:hAnsi="Arial" w:cs="Arial"/>
          <w:bCs/>
          <w:sz w:val="16"/>
          <w:szCs w:val="16"/>
        </w:rPr>
      </w:pPr>
      <w:r w:rsidRPr="00251E16">
        <w:rPr>
          <w:rFonts w:ascii="Arial" w:hAnsi="Arial" w:cs="Arial" w:hint="eastAsia"/>
          <w:bCs/>
          <w:noProof/>
          <w:sz w:val="16"/>
          <w:szCs w:val="16"/>
        </w:rPr>
        <w:drawing>
          <wp:inline distT="0" distB="0" distL="114300" distR="114300" wp14:anchorId="6CBFAD9C" wp14:editId="107434DB">
            <wp:extent cx="5268595" cy="6341745"/>
            <wp:effectExtent l="0" t="0" r="8255" b="1905"/>
            <wp:docPr id="4" name="图片 4" descr="Figure S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igure S4_00"/>
                    <pic:cNvPicPr>
                      <a:picLocks noChangeAspect="1"/>
                    </pic:cNvPicPr>
                  </pic:nvPicPr>
                  <pic:blipFill>
                    <a:blip r:embed="rId8"/>
                    <a:stretch>
                      <a:fillRect/>
                    </a:stretch>
                  </pic:blipFill>
                  <pic:spPr>
                    <a:xfrm>
                      <a:off x="0" y="0"/>
                      <a:ext cx="5268595" cy="6341745"/>
                    </a:xfrm>
                    <a:prstGeom prst="rect">
                      <a:avLst/>
                    </a:prstGeom>
                  </pic:spPr>
                </pic:pic>
              </a:graphicData>
            </a:graphic>
          </wp:inline>
        </w:drawing>
      </w:r>
    </w:p>
    <w:p w14:paraId="2FD47632" w14:textId="77777777" w:rsidR="00372E28" w:rsidRPr="00251E16" w:rsidRDefault="00000000">
      <w:pPr>
        <w:rPr>
          <w:rFonts w:ascii="Times New Roman" w:eastAsia="SimSun" w:hAnsi="Times New Roman" w:cs="Times New Roman"/>
          <w:sz w:val="20"/>
          <w:szCs w:val="20"/>
        </w:rPr>
      </w:pPr>
      <w:r w:rsidRPr="00251E16">
        <w:rPr>
          <w:rFonts w:ascii="Times New Roman" w:hAnsi="Times New Roman" w:cs="Times New Roman"/>
          <w:b/>
          <w:bCs/>
          <w:sz w:val="20"/>
          <w:szCs w:val="20"/>
        </w:rPr>
        <w:t xml:space="preserve">Figure S4. </w:t>
      </w:r>
      <w:r w:rsidRPr="00251E16">
        <w:rPr>
          <w:rFonts w:ascii="Times New Roman" w:eastAsia="SimSun" w:hAnsi="Times New Roman" w:cs="Times New Roman"/>
          <w:b/>
          <w:bCs/>
          <w:sz w:val="20"/>
          <w:szCs w:val="20"/>
        </w:rPr>
        <w:t>Machine learning approach finds gut bacteria can predict bile acid levels and NJ.</w:t>
      </w:r>
      <w:r w:rsidRPr="00251E16">
        <w:rPr>
          <w:rFonts w:ascii="Times New Roman" w:eastAsia="SimSun" w:hAnsi="Times New Roman" w:cs="Times New Roman"/>
          <w:sz w:val="20"/>
          <w:szCs w:val="20"/>
        </w:rPr>
        <w:t xml:space="preserve"> (A) A strong correlation between NJ-associated gut microbiota composition and bile acids was found</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by Procrustes analysis; (B)</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 xml:space="preserve">Correlation heatmap reveals correlation between NJ-associated gut bacteria and bile acids; (C) NJ-associated gut bacteria are significantly correlated with bile acids; (D) Gut </w:t>
      </w:r>
      <w:r w:rsidRPr="00251E16">
        <w:rPr>
          <w:rFonts w:ascii="Times New Roman" w:eastAsia="SimSun" w:hAnsi="Times New Roman" w:cs="Times New Roman"/>
          <w:sz w:val="20"/>
          <w:szCs w:val="20"/>
        </w:rPr>
        <w:lastRenderedPageBreak/>
        <w:t xml:space="preserve">bacteria affecting gut Taurodeoxycholic acid are </w:t>
      </w:r>
      <w:r w:rsidRPr="00251E16">
        <w:rPr>
          <w:rFonts w:ascii="Times New Roman" w:eastAsia="SimSun" w:hAnsi="Times New Roman" w:cs="Times New Roman"/>
          <w:i/>
          <w:iCs/>
          <w:sz w:val="20"/>
          <w:szCs w:val="20"/>
        </w:rPr>
        <w:t>L. reuteri</w:t>
      </w:r>
      <w:r w:rsidRPr="00251E16">
        <w:rPr>
          <w:rFonts w:ascii="Times New Roman" w:eastAsia="SimSun" w:hAnsi="Times New Roman" w:cs="Times New Roman"/>
          <w:sz w:val="20"/>
          <w:szCs w:val="20"/>
        </w:rPr>
        <w:t xml:space="preserve"> in positive direction; (E) Gut bacteria affecting gut 1beta Hydroxycholic acid are </w:t>
      </w:r>
      <w:r w:rsidRPr="00251E16">
        <w:rPr>
          <w:rFonts w:ascii="Times New Roman" w:eastAsia="SimSun" w:hAnsi="Times New Roman" w:cs="Times New Roman"/>
          <w:i/>
          <w:sz w:val="20"/>
          <w:szCs w:val="20"/>
        </w:rPr>
        <w:t>Rikenellaceae</w:t>
      </w:r>
      <w:r w:rsidRPr="00251E16">
        <w:rPr>
          <w:rFonts w:ascii="Times New Roman" w:eastAsia="SimSun" w:hAnsi="Times New Roman" w:cs="Times New Roman"/>
          <w:sz w:val="20"/>
          <w:szCs w:val="20"/>
        </w:rPr>
        <w:t xml:space="preserve"> and </w:t>
      </w:r>
      <w:r w:rsidRPr="00251E16">
        <w:rPr>
          <w:rFonts w:ascii="Times New Roman" w:eastAsia="SimSun" w:hAnsi="Times New Roman" w:cs="Times New Roman"/>
          <w:i/>
          <w:sz w:val="20"/>
          <w:szCs w:val="20"/>
        </w:rPr>
        <w:t>Ruminococcaceae</w:t>
      </w:r>
      <w:r w:rsidRPr="00251E16">
        <w:rPr>
          <w:rFonts w:ascii="Times New Roman" w:eastAsia="SimSun" w:hAnsi="Times New Roman" w:cs="Times New Roman"/>
          <w:sz w:val="20"/>
          <w:szCs w:val="20"/>
        </w:rPr>
        <w:t xml:space="preserve">, with a negative direction; (F) The gut bacteria affecting gut Cholic acid are </w:t>
      </w:r>
      <w:r w:rsidRPr="00251E16">
        <w:rPr>
          <w:rFonts w:ascii="Times New Roman" w:eastAsia="SimSun" w:hAnsi="Times New Roman" w:cs="Times New Roman"/>
          <w:i/>
          <w:sz w:val="20"/>
          <w:szCs w:val="20"/>
        </w:rPr>
        <w:t>Gammaproteobacteria</w:t>
      </w:r>
      <w:r w:rsidRPr="00251E16">
        <w:rPr>
          <w:rFonts w:ascii="Times New Roman" w:eastAsia="SimSun" w:hAnsi="Times New Roman" w:cs="Times New Roman"/>
          <w:sz w:val="20"/>
          <w:szCs w:val="20"/>
        </w:rPr>
        <w:t xml:space="preserve"> and </w:t>
      </w:r>
      <w:r w:rsidRPr="00251E16">
        <w:rPr>
          <w:rFonts w:ascii="Times New Roman" w:eastAsia="SimSun" w:hAnsi="Times New Roman" w:cs="Times New Roman"/>
          <w:i/>
          <w:sz w:val="20"/>
          <w:szCs w:val="20"/>
        </w:rPr>
        <w:t>Erysipelotrichales</w:t>
      </w:r>
      <w:r w:rsidRPr="00251E16">
        <w:rPr>
          <w:rFonts w:ascii="Times New Roman" w:eastAsia="SimSun" w:hAnsi="Times New Roman" w:cs="Times New Roman"/>
          <w:sz w:val="20"/>
          <w:szCs w:val="20"/>
        </w:rPr>
        <w:t xml:space="preserve"> with a positive direction, while </w:t>
      </w:r>
      <w:r w:rsidRPr="00251E16">
        <w:rPr>
          <w:rFonts w:ascii="Times New Roman" w:eastAsia="SimSun" w:hAnsi="Times New Roman" w:cs="Times New Roman"/>
          <w:i/>
          <w:sz w:val="20"/>
          <w:szCs w:val="20"/>
        </w:rPr>
        <w:t>Ruminococcaceae</w:t>
      </w:r>
      <w:r w:rsidRPr="00251E16">
        <w:rPr>
          <w:rFonts w:ascii="Times New Roman" w:eastAsia="SimSun" w:hAnsi="Times New Roman" w:cs="Times New Roman"/>
          <w:sz w:val="20"/>
          <w:szCs w:val="20"/>
        </w:rPr>
        <w:t xml:space="preserve"> have a negative effect on Cholic acid; (G) Gut bacteria affecting gut Deoxycholic acid were </w:t>
      </w:r>
      <w:r w:rsidRPr="00251E16">
        <w:rPr>
          <w:rFonts w:ascii="Times New Roman" w:eastAsia="SimSun" w:hAnsi="Times New Roman" w:cs="Times New Roman"/>
          <w:i/>
          <w:sz w:val="20"/>
          <w:szCs w:val="20"/>
        </w:rPr>
        <w:t>Gammaproteobacteria</w:t>
      </w:r>
      <w:r w:rsidRPr="00251E16">
        <w:rPr>
          <w:rFonts w:ascii="Times New Roman" w:eastAsia="SimSun" w:hAnsi="Times New Roman" w:cs="Times New Roman"/>
          <w:sz w:val="20"/>
          <w:szCs w:val="20"/>
        </w:rPr>
        <w:t xml:space="preserve"> with a positive direction, while </w:t>
      </w:r>
      <w:r w:rsidRPr="00251E16">
        <w:rPr>
          <w:rFonts w:ascii="Times New Roman" w:eastAsia="SimSun" w:hAnsi="Times New Roman" w:cs="Times New Roman"/>
          <w:i/>
          <w:sz w:val="20"/>
          <w:szCs w:val="20"/>
        </w:rPr>
        <w:t>Rikenellaceae</w:t>
      </w:r>
      <w:r w:rsidRPr="00251E16">
        <w:rPr>
          <w:rFonts w:ascii="Times New Roman" w:eastAsia="SimSun" w:hAnsi="Times New Roman" w:cs="Times New Roman"/>
          <w:sz w:val="20"/>
          <w:szCs w:val="20"/>
        </w:rPr>
        <w:t xml:space="preserve"> and </w:t>
      </w:r>
      <w:r w:rsidRPr="00251E16">
        <w:rPr>
          <w:rFonts w:ascii="Times New Roman" w:eastAsia="SimSun" w:hAnsi="Times New Roman" w:cs="Times New Roman"/>
          <w:i/>
          <w:sz w:val="20"/>
          <w:szCs w:val="20"/>
        </w:rPr>
        <w:t>Ruminococcaceae</w:t>
      </w:r>
      <w:r w:rsidRPr="00251E16">
        <w:rPr>
          <w:rFonts w:ascii="Times New Roman" w:eastAsia="SimSun" w:hAnsi="Times New Roman" w:cs="Times New Roman"/>
          <w:sz w:val="20"/>
          <w:szCs w:val="20"/>
        </w:rPr>
        <w:t xml:space="preserve"> also had an effect on Deoxycholic acid with a negative direction; (H) Gut bacteria affecting gut Glycerophosphocholine were </w:t>
      </w:r>
      <w:r w:rsidRPr="00251E16">
        <w:rPr>
          <w:rFonts w:ascii="Times New Roman" w:eastAsia="SimSun" w:hAnsi="Times New Roman" w:cs="Times New Roman"/>
          <w:i/>
          <w:sz w:val="20"/>
          <w:szCs w:val="20"/>
        </w:rPr>
        <w:t>Alistipes</w:t>
      </w:r>
      <w:r w:rsidRPr="00251E16">
        <w:rPr>
          <w:rFonts w:ascii="Times New Roman" w:eastAsia="SimSun" w:hAnsi="Times New Roman" w:cs="Times New Roman"/>
          <w:sz w:val="20"/>
          <w:szCs w:val="20"/>
        </w:rPr>
        <w:t xml:space="preserve"> and </w:t>
      </w:r>
      <w:r w:rsidRPr="00251E16">
        <w:rPr>
          <w:rFonts w:ascii="Times New Roman" w:eastAsia="SimSun" w:hAnsi="Times New Roman" w:cs="Times New Roman"/>
          <w:i/>
          <w:sz w:val="20"/>
          <w:szCs w:val="20"/>
        </w:rPr>
        <w:t>Acidobacteria</w:t>
      </w:r>
      <w:r w:rsidRPr="00251E16">
        <w:rPr>
          <w:rFonts w:ascii="Times New Roman" w:eastAsia="SimSun" w:hAnsi="Times New Roman" w:cs="Times New Roman"/>
          <w:sz w:val="20"/>
          <w:szCs w:val="20"/>
        </w:rPr>
        <w:t xml:space="preserve"> with positive direction; (I-J) Based on gut bacteria abundance can predict gut bile acid 1beta</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Hydroxycholic</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acid (I) and Nutriacholic</w:t>
      </w:r>
      <w:r w:rsidRPr="00251E16">
        <w:rPr>
          <w:rFonts w:ascii="Times New Roman" w:eastAsia="SimSun" w:hAnsi="Times New Roman" w:cs="Times New Roman" w:hint="eastAsia"/>
          <w:sz w:val="20"/>
          <w:szCs w:val="20"/>
        </w:rPr>
        <w:t xml:space="preserve"> </w:t>
      </w:r>
      <w:r w:rsidRPr="00251E16">
        <w:rPr>
          <w:rFonts w:ascii="Times New Roman" w:eastAsia="SimSun" w:hAnsi="Times New Roman" w:cs="Times New Roman"/>
          <w:sz w:val="20"/>
          <w:szCs w:val="20"/>
        </w:rPr>
        <w:t>acid (J) content; (K) Prediction of NJ based on gut bacteria abundance (considering NJ as 1 and HC as 0).</w:t>
      </w:r>
    </w:p>
    <w:p w14:paraId="04C72BE4" w14:textId="77777777" w:rsidR="00372E28" w:rsidRPr="00251E16" w:rsidRDefault="00372E28">
      <w:pPr>
        <w:rPr>
          <w:rFonts w:ascii="Times New Roman" w:eastAsia="SimSun" w:hAnsi="Times New Roman" w:cs="Times New Roman"/>
          <w:sz w:val="20"/>
          <w:szCs w:val="20"/>
        </w:rPr>
      </w:pPr>
    </w:p>
    <w:p w14:paraId="67EB877E" w14:textId="77777777" w:rsidR="00372E28" w:rsidRPr="00251E16" w:rsidRDefault="00372E28">
      <w:pPr>
        <w:rPr>
          <w:rFonts w:ascii="Times New Roman" w:eastAsia="SimSun" w:hAnsi="Times New Roman" w:cs="Times New Roman"/>
          <w:sz w:val="20"/>
          <w:szCs w:val="20"/>
        </w:rPr>
      </w:pPr>
    </w:p>
    <w:p w14:paraId="51B9D96B" w14:textId="77777777" w:rsidR="00372E28" w:rsidRPr="00251E16" w:rsidRDefault="00372E28">
      <w:pPr>
        <w:rPr>
          <w:rFonts w:ascii="Times New Roman" w:eastAsia="SimSun" w:hAnsi="Times New Roman" w:cs="Times New Roman"/>
          <w:sz w:val="20"/>
          <w:szCs w:val="20"/>
        </w:rPr>
      </w:pPr>
    </w:p>
    <w:p w14:paraId="61D6C63F" w14:textId="77777777" w:rsidR="00372E28" w:rsidRPr="00251E16" w:rsidRDefault="00000000">
      <w:pPr>
        <w:rPr>
          <w:rFonts w:ascii="Times New Roman" w:eastAsia="SimSun" w:hAnsi="Times New Roman" w:cs="Times New Roman"/>
          <w:sz w:val="20"/>
          <w:szCs w:val="20"/>
        </w:rPr>
      </w:pPr>
      <w:r w:rsidRPr="00251E16">
        <w:rPr>
          <w:rFonts w:ascii="Times New Roman" w:eastAsia="SimSun" w:hAnsi="Times New Roman" w:cs="Times New Roman" w:hint="eastAsia"/>
          <w:noProof/>
          <w:sz w:val="20"/>
          <w:szCs w:val="20"/>
        </w:rPr>
        <w:drawing>
          <wp:inline distT="0" distB="0" distL="114300" distR="114300" wp14:anchorId="551C80B6" wp14:editId="4182A713">
            <wp:extent cx="5268595" cy="2853055"/>
            <wp:effectExtent l="0" t="0" r="8255" b="4445"/>
            <wp:docPr id="5" name="图片 5" descr="Figure S5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igure S5_00"/>
                    <pic:cNvPicPr>
                      <a:picLocks noChangeAspect="1"/>
                    </pic:cNvPicPr>
                  </pic:nvPicPr>
                  <pic:blipFill>
                    <a:blip r:embed="rId9"/>
                    <a:stretch>
                      <a:fillRect/>
                    </a:stretch>
                  </pic:blipFill>
                  <pic:spPr>
                    <a:xfrm>
                      <a:off x="0" y="0"/>
                      <a:ext cx="5268595" cy="2853055"/>
                    </a:xfrm>
                    <a:prstGeom prst="rect">
                      <a:avLst/>
                    </a:prstGeom>
                  </pic:spPr>
                </pic:pic>
              </a:graphicData>
            </a:graphic>
          </wp:inline>
        </w:drawing>
      </w:r>
    </w:p>
    <w:p w14:paraId="078039B4" w14:textId="77777777" w:rsidR="00372E28" w:rsidRPr="00251E16" w:rsidRDefault="00000000">
      <w:pPr>
        <w:rPr>
          <w:rFonts w:ascii="Times New Roman" w:eastAsia="SimSun" w:hAnsi="Times New Roman" w:cs="Times New Roman"/>
          <w:sz w:val="20"/>
          <w:szCs w:val="20"/>
        </w:rPr>
      </w:pPr>
      <w:r w:rsidRPr="00251E16">
        <w:rPr>
          <w:rFonts w:ascii="Times New Roman" w:eastAsia="SimSun" w:hAnsi="Times New Roman" w:cs="Times New Roman"/>
          <w:b/>
          <w:bCs/>
          <w:sz w:val="20"/>
          <w:szCs w:val="20"/>
        </w:rPr>
        <w:t>Figure S5. Focused NJ-associated gut bacteria.</w:t>
      </w:r>
      <w:r w:rsidRPr="00251E16">
        <w:rPr>
          <w:rFonts w:ascii="Times New Roman" w:eastAsia="SimSun" w:hAnsi="Times New Roman" w:cs="Times New Roman"/>
          <w:sz w:val="20"/>
          <w:szCs w:val="20"/>
        </w:rPr>
        <w:t xml:space="preserve"> (A-E) Five gut bacteria </w:t>
      </w:r>
      <w:r w:rsidRPr="00251E16">
        <w:rPr>
          <w:rFonts w:ascii="Times New Roman" w:eastAsia="SimSun" w:hAnsi="Times New Roman" w:cs="Times New Roman"/>
          <w:i/>
          <w:iCs/>
          <w:sz w:val="20"/>
          <w:szCs w:val="20"/>
        </w:rPr>
        <w:t>Acinetobacter</w:t>
      </w:r>
      <w:r w:rsidRPr="00251E16">
        <w:rPr>
          <w:rFonts w:ascii="Times New Roman" w:eastAsia="SimSun" w:hAnsi="Times New Roman" w:cs="Times New Roman"/>
          <w:sz w:val="20"/>
          <w:szCs w:val="20"/>
        </w:rPr>
        <w:t xml:space="preserve"> (A), </w:t>
      </w:r>
      <w:r w:rsidRPr="00251E16">
        <w:rPr>
          <w:rFonts w:ascii="Times New Roman" w:eastAsia="SimSun" w:hAnsi="Times New Roman" w:cs="Times New Roman"/>
          <w:i/>
          <w:iCs/>
          <w:sz w:val="20"/>
          <w:szCs w:val="20"/>
        </w:rPr>
        <w:t xml:space="preserve">Alistipes </w:t>
      </w:r>
      <w:r w:rsidRPr="00251E16">
        <w:rPr>
          <w:rFonts w:ascii="Times New Roman" w:eastAsia="SimSun" w:hAnsi="Times New Roman" w:cs="Times New Roman"/>
          <w:sz w:val="20"/>
          <w:szCs w:val="20"/>
        </w:rPr>
        <w:t xml:space="preserve">(B), </w:t>
      </w:r>
      <w:r w:rsidRPr="00251E16">
        <w:rPr>
          <w:rFonts w:ascii="Times New Roman" w:eastAsia="SimSun" w:hAnsi="Times New Roman" w:cs="Times New Roman"/>
          <w:i/>
          <w:iCs/>
          <w:sz w:val="20"/>
          <w:szCs w:val="20"/>
        </w:rPr>
        <w:t>L. reuteri</w:t>
      </w:r>
      <w:r w:rsidRPr="00251E16">
        <w:rPr>
          <w:rFonts w:ascii="Times New Roman" w:eastAsia="SimSun" w:hAnsi="Times New Roman" w:cs="Times New Roman"/>
          <w:sz w:val="20"/>
          <w:szCs w:val="20"/>
        </w:rPr>
        <w:t xml:space="preserve"> (C), </w:t>
      </w:r>
      <w:r w:rsidRPr="00251E16">
        <w:rPr>
          <w:rFonts w:ascii="Times New Roman" w:eastAsia="SimSun" w:hAnsi="Times New Roman" w:cs="Times New Roman"/>
          <w:i/>
          <w:iCs/>
          <w:sz w:val="20"/>
          <w:szCs w:val="20"/>
        </w:rPr>
        <w:t>Rikenellaceae</w:t>
      </w:r>
      <w:r w:rsidRPr="00251E16">
        <w:rPr>
          <w:rFonts w:ascii="Times New Roman" w:eastAsia="SimSun" w:hAnsi="Times New Roman" w:cs="Times New Roman"/>
          <w:sz w:val="20"/>
          <w:szCs w:val="20"/>
        </w:rPr>
        <w:t xml:space="preserve"> (D), </w:t>
      </w:r>
      <w:r w:rsidRPr="00251E16">
        <w:rPr>
          <w:rFonts w:ascii="Times New Roman" w:eastAsia="SimSun" w:hAnsi="Times New Roman" w:cs="Times New Roman"/>
          <w:i/>
          <w:iCs/>
          <w:sz w:val="20"/>
          <w:szCs w:val="20"/>
        </w:rPr>
        <w:t>Ruminococcaceae</w:t>
      </w:r>
      <w:r w:rsidRPr="00251E16">
        <w:rPr>
          <w:rFonts w:ascii="Times New Roman" w:eastAsia="SimSun" w:hAnsi="Times New Roman" w:cs="Times New Roman"/>
          <w:sz w:val="20"/>
          <w:szCs w:val="20"/>
        </w:rPr>
        <w:t xml:space="preserve"> (E) that significantly decreased in the NJ group compared to the HC group; (F) Gut bacteria </w:t>
      </w:r>
      <w:r w:rsidRPr="00251E16">
        <w:rPr>
          <w:rFonts w:ascii="Times New Roman" w:eastAsia="SimSun" w:hAnsi="Times New Roman" w:cs="Times New Roman"/>
          <w:i/>
          <w:iCs/>
          <w:sz w:val="20"/>
          <w:szCs w:val="20"/>
        </w:rPr>
        <w:t>Gammaproteobacteria</w:t>
      </w:r>
      <w:r w:rsidRPr="00251E16">
        <w:rPr>
          <w:rFonts w:ascii="Times New Roman" w:eastAsia="SimSun" w:hAnsi="Times New Roman" w:cs="Times New Roman"/>
          <w:sz w:val="20"/>
          <w:szCs w:val="20"/>
        </w:rPr>
        <w:t xml:space="preserve"> that significantly increased in the NJ group compared to the HC group.</w:t>
      </w:r>
    </w:p>
    <w:p w14:paraId="5D32678F" w14:textId="77777777" w:rsidR="00372E28" w:rsidRPr="00251E16" w:rsidRDefault="00372E28">
      <w:pPr>
        <w:rPr>
          <w:rFonts w:ascii="Times New Roman" w:eastAsia="SimSun" w:hAnsi="Times New Roman" w:cs="Times New Roman"/>
          <w:sz w:val="20"/>
          <w:szCs w:val="20"/>
        </w:rPr>
      </w:pPr>
    </w:p>
    <w:p w14:paraId="71BBC97D" w14:textId="77777777" w:rsidR="00372E28" w:rsidRPr="00251E16" w:rsidRDefault="00372E28">
      <w:pPr>
        <w:rPr>
          <w:rFonts w:ascii="Times New Roman" w:eastAsia="SimSun" w:hAnsi="Times New Roman" w:cs="Times New Roman"/>
          <w:sz w:val="20"/>
          <w:szCs w:val="20"/>
        </w:rPr>
      </w:pPr>
    </w:p>
    <w:p w14:paraId="4C2DB9DE" w14:textId="77777777" w:rsidR="00372E28" w:rsidRPr="00251E16" w:rsidRDefault="00372E28">
      <w:pPr>
        <w:rPr>
          <w:rFonts w:ascii="Times New Roman" w:eastAsia="SimSun" w:hAnsi="Times New Roman" w:cs="Times New Roman"/>
          <w:sz w:val="20"/>
          <w:szCs w:val="20"/>
        </w:rPr>
      </w:pPr>
    </w:p>
    <w:p w14:paraId="1140646D" w14:textId="77777777" w:rsidR="00372E28" w:rsidRPr="00251E16" w:rsidRDefault="00372E28">
      <w:pPr>
        <w:rPr>
          <w:rFonts w:ascii="Times New Roman" w:eastAsia="SimSun" w:hAnsi="Times New Roman" w:cs="Times New Roman"/>
          <w:sz w:val="20"/>
          <w:szCs w:val="20"/>
        </w:rPr>
      </w:pPr>
    </w:p>
    <w:p w14:paraId="6E5956DA" w14:textId="77777777" w:rsidR="00372E28" w:rsidRPr="00251E16" w:rsidRDefault="00000000">
      <w:pPr>
        <w:rPr>
          <w:rFonts w:ascii="Times New Roman" w:eastAsia="SimSun" w:hAnsi="Times New Roman" w:cs="Times New Roman"/>
          <w:sz w:val="20"/>
          <w:szCs w:val="20"/>
        </w:rPr>
      </w:pPr>
      <w:r w:rsidRPr="00251E16">
        <w:rPr>
          <w:rFonts w:ascii="Times New Roman" w:eastAsia="SimSun" w:hAnsi="Times New Roman" w:cs="Times New Roman" w:hint="eastAsia"/>
          <w:noProof/>
          <w:sz w:val="20"/>
          <w:szCs w:val="20"/>
        </w:rPr>
        <w:lastRenderedPageBreak/>
        <w:drawing>
          <wp:inline distT="0" distB="0" distL="114300" distR="114300" wp14:anchorId="4C505F64" wp14:editId="426850DA">
            <wp:extent cx="5269230" cy="7113270"/>
            <wp:effectExtent l="0" t="0" r="7620" b="1905"/>
            <wp:docPr id="6" name="图片 6" descr="Figure S6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igure S6_00"/>
                    <pic:cNvPicPr>
                      <a:picLocks noChangeAspect="1"/>
                    </pic:cNvPicPr>
                  </pic:nvPicPr>
                  <pic:blipFill>
                    <a:blip r:embed="rId10"/>
                    <a:stretch>
                      <a:fillRect/>
                    </a:stretch>
                  </pic:blipFill>
                  <pic:spPr>
                    <a:xfrm>
                      <a:off x="0" y="0"/>
                      <a:ext cx="5269230" cy="7113270"/>
                    </a:xfrm>
                    <a:prstGeom prst="rect">
                      <a:avLst/>
                    </a:prstGeom>
                  </pic:spPr>
                </pic:pic>
              </a:graphicData>
            </a:graphic>
          </wp:inline>
        </w:drawing>
      </w:r>
    </w:p>
    <w:p w14:paraId="7465DE4E" w14:textId="77777777" w:rsidR="00372E28" w:rsidRPr="00251E16" w:rsidRDefault="00000000">
      <w:pPr>
        <w:rPr>
          <w:rFonts w:ascii="Times New Roman" w:eastAsia="SimSun" w:hAnsi="Times New Roman" w:cs="Times New Roman"/>
          <w:sz w:val="20"/>
          <w:szCs w:val="20"/>
        </w:rPr>
      </w:pPr>
      <w:r w:rsidRPr="00251E16">
        <w:rPr>
          <w:rFonts w:ascii="Times New Roman" w:eastAsia="SimSun" w:hAnsi="Times New Roman" w:cs="Times New Roman"/>
          <w:b/>
          <w:bCs/>
          <w:sz w:val="20"/>
          <w:szCs w:val="20"/>
        </w:rPr>
        <w:t>Figure S6. Network and linear relationship between NJ-related gut bacteria and bile acids.</w:t>
      </w:r>
      <w:r w:rsidRPr="00251E16">
        <w:rPr>
          <w:rFonts w:ascii="Times New Roman" w:eastAsia="SimSun" w:hAnsi="Times New Roman" w:cs="Times New Roman"/>
          <w:sz w:val="20"/>
          <w:szCs w:val="20"/>
        </w:rPr>
        <w:t xml:space="preserve"> (A-B) Complex network relationships between NJ-associated gut bacteria and bile acids in the discovery (A) and validation (B) phases; (C) Gut abundance of gut bacteria </w:t>
      </w:r>
      <w:r w:rsidRPr="00251E16">
        <w:rPr>
          <w:rFonts w:ascii="Times New Roman" w:eastAsia="SimSun" w:hAnsi="Times New Roman" w:cs="Times New Roman"/>
          <w:i/>
          <w:iCs/>
          <w:sz w:val="20"/>
          <w:szCs w:val="20"/>
        </w:rPr>
        <w:t>Rikenellaceae</w:t>
      </w:r>
      <w:r w:rsidRPr="00251E16">
        <w:rPr>
          <w:rFonts w:ascii="Times New Roman" w:eastAsia="SimSun" w:hAnsi="Times New Roman" w:cs="Times New Roman"/>
          <w:sz w:val="20"/>
          <w:szCs w:val="20"/>
        </w:rPr>
        <w:t xml:space="preserve"> positively correlated with gut bile acid T</w:t>
      </w:r>
      <w:r w:rsidRPr="00251E16">
        <w:rPr>
          <w:rFonts w:ascii="Times New Roman" w:eastAsia="SimSun" w:hAnsi="Times New Roman" w:cs="Times New Roman" w:hint="eastAsia"/>
          <w:sz w:val="20"/>
          <w:szCs w:val="20"/>
        </w:rPr>
        <w:t>CA</w:t>
      </w:r>
      <w:r w:rsidRPr="00251E16">
        <w:rPr>
          <w:rFonts w:ascii="Times New Roman" w:eastAsia="SimSun" w:hAnsi="Times New Roman" w:cs="Times New Roman"/>
          <w:sz w:val="20"/>
          <w:szCs w:val="20"/>
        </w:rPr>
        <w:t xml:space="preserve"> content; (D) Gut abundance of gut bacteria </w:t>
      </w:r>
      <w:r w:rsidRPr="00251E16">
        <w:rPr>
          <w:rFonts w:ascii="Times New Roman" w:eastAsia="SimSun" w:hAnsi="Times New Roman" w:cs="Times New Roman"/>
          <w:i/>
          <w:iCs/>
          <w:sz w:val="20"/>
          <w:szCs w:val="20"/>
        </w:rPr>
        <w:t>Rikenellaceae</w:t>
      </w:r>
      <w:r w:rsidRPr="00251E16">
        <w:rPr>
          <w:rFonts w:ascii="Times New Roman" w:eastAsia="SimSun" w:hAnsi="Times New Roman" w:cs="Times New Roman"/>
          <w:sz w:val="20"/>
          <w:szCs w:val="20"/>
        </w:rPr>
        <w:t xml:space="preserve"> positively correlated with gut bile acid derivative Glycerophosphocholine; (E) Positive correlation between the gut abundance of the gut bacterium </w:t>
      </w:r>
      <w:r w:rsidRPr="00251E16">
        <w:rPr>
          <w:rFonts w:ascii="Times New Roman" w:eastAsia="SimSun" w:hAnsi="Times New Roman" w:cs="Times New Roman"/>
          <w:i/>
          <w:iCs/>
          <w:sz w:val="20"/>
          <w:szCs w:val="20"/>
        </w:rPr>
        <w:t>Alistipes</w:t>
      </w:r>
      <w:r w:rsidRPr="00251E16">
        <w:rPr>
          <w:rFonts w:ascii="Times New Roman" w:eastAsia="SimSun" w:hAnsi="Times New Roman" w:cs="Times New Roman"/>
          <w:sz w:val="20"/>
          <w:szCs w:val="20"/>
        </w:rPr>
        <w:t xml:space="preserve"> and the gut bile acid derivative Glycerophosphocholine; (F) Positive correlation between the abundance of the gut bacterium </w:t>
      </w:r>
      <w:r w:rsidRPr="00251E16">
        <w:rPr>
          <w:rFonts w:ascii="Times New Roman" w:eastAsia="SimSun" w:hAnsi="Times New Roman" w:cs="Times New Roman"/>
          <w:i/>
          <w:iCs/>
          <w:sz w:val="20"/>
          <w:szCs w:val="20"/>
        </w:rPr>
        <w:t xml:space="preserve">L. reuteri </w:t>
      </w:r>
      <w:r w:rsidRPr="00251E16">
        <w:rPr>
          <w:rFonts w:ascii="Times New Roman" w:eastAsia="SimSun" w:hAnsi="Times New Roman" w:cs="Times New Roman"/>
          <w:sz w:val="20"/>
          <w:szCs w:val="20"/>
        </w:rPr>
        <w:t>and the gut bile acid T</w:t>
      </w:r>
      <w:r w:rsidRPr="00251E16">
        <w:rPr>
          <w:rFonts w:ascii="Times New Roman" w:eastAsia="SimSun" w:hAnsi="Times New Roman" w:cs="Times New Roman" w:hint="eastAsia"/>
          <w:sz w:val="20"/>
          <w:szCs w:val="20"/>
        </w:rPr>
        <w:t>DCA</w:t>
      </w:r>
      <w:r w:rsidRPr="00251E16">
        <w:rPr>
          <w:rFonts w:ascii="Times New Roman" w:eastAsia="SimSun" w:hAnsi="Times New Roman" w:cs="Times New Roman"/>
          <w:sz w:val="20"/>
          <w:szCs w:val="20"/>
        </w:rPr>
        <w:t>.</w:t>
      </w:r>
    </w:p>
    <w:p w14:paraId="030E52F2" w14:textId="77777777" w:rsidR="00372E28" w:rsidRPr="00251E16" w:rsidRDefault="00372E28">
      <w:pPr>
        <w:rPr>
          <w:rFonts w:ascii="Arial" w:eastAsia="SimSun" w:hAnsi="Arial" w:cs="Arial"/>
          <w:sz w:val="16"/>
          <w:szCs w:val="16"/>
        </w:rPr>
        <w:sectPr w:rsidR="00372E28" w:rsidRPr="00251E16">
          <w:pgSz w:w="11906" w:h="16838"/>
          <w:pgMar w:top="1440" w:right="1800" w:bottom="1440" w:left="1800" w:header="851" w:footer="992" w:gutter="0"/>
          <w:cols w:space="425"/>
          <w:docGrid w:type="lines" w:linePitch="312"/>
        </w:sectPr>
      </w:pPr>
    </w:p>
    <w:p w14:paraId="5790C416" w14:textId="77777777" w:rsidR="00372E28" w:rsidRPr="00251E16" w:rsidRDefault="00000000">
      <w:pPr>
        <w:rPr>
          <w:rFonts w:ascii="Arial" w:eastAsia="SimSun" w:hAnsi="Arial" w:cs="Arial"/>
          <w:sz w:val="16"/>
          <w:szCs w:val="16"/>
        </w:rPr>
      </w:pPr>
      <w:r w:rsidRPr="00251E16">
        <w:rPr>
          <w:rFonts w:ascii="Arial" w:eastAsia="SimSun" w:hAnsi="Arial" w:cs="Arial" w:hint="eastAsia"/>
          <w:noProof/>
          <w:sz w:val="16"/>
          <w:szCs w:val="16"/>
        </w:rPr>
        <w:lastRenderedPageBreak/>
        <w:drawing>
          <wp:inline distT="0" distB="0" distL="114300" distR="114300" wp14:anchorId="36F286A6" wp14:editId="112464C6">
            <wp:extent cx="5267960" cy="2757170"/>
            <wp:effectExtent l="0" t="0" r="8890" b="5080"/>
            <wp:docPr id="7" name="图片 7" descr="Figure S7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igure S7_00"/>
                    <pic:cNvPicPr>
                      <a:picLocks noChangeAspect="1"/>
                    </pic:cNvPicPr>
                  </pic:nvPicPr>
                  <pic:blipFill>
                    <a:blip r:embed="rId11"/>
                    <a:stretch>
                      <a:fillRect/>
                    </a:stretch>
                  </pic:blipFill>
                  <pic:spPr>
                    <a:xfrm>
                      <a:off x="0" y="0"/>
                      <a:ext cx="5267960" cy="2757170"/>
                    </a:xfrm>
                    <a:prstGeom prst="rect">
                      <a:avLst/>
                    </a:prstGeom>
                  </pic:spPr>
                </pic:pic>
              </a:graphicData>
            </a:graphic>
          </wp:inline>
        </w:drawing>
      </w:r>
    </w:p>
    <w:p w14:paraId="67BF6658" w14:textId="77777777" w:rsidR="00372E28" w:rsidRPr="00251E16" w:rsidRDefault="00000000">
      <w:pPr>
        <w:rPr>
          <w:rFonts w:ascii="Times New Roman" w:eastAsia="SimSun" w:hAnsi="Times New Roman" w:cs="Times New Roman"/>
          <w:sz w:val="20"/>
          <w:szCs w:val="20"/>
          <w:highlight w:val="yellow"/>
        </w:rPr>
      </w:pPr>
      <w:r w:rsidRPr="00251E16">
        <w:rPr>
          <w:rFonts w:ascii="Times New Roman" w:eastAsia="SimSun" w:hAnsi="Times New Roman" w:cs="Times New Roman"/>
          <w:b/>
          <w:bCs/>
          <w:sz w:val="20"/>
          <w:szCs w:val="20"/>
        </w:rPr>
        <w:t>Figure S7. Correlation between NJ-related intestinal bacteria and bile acids and clinical phenotype.</w:t>
      </w:r>
      <w:r w:rsidRPr="00251E16">
        <w:rPr>
          <w:rFonts w:ascii="Times New Roman" w:eastAsia="SimSun" w:hAnsi="Times New Roman" w:cs="Times New Roman"/>
          <w:sz w:val="20"/>
          <w:szCs w:val="20"/>
        </w:rPr>
        <w:t xml:space="preserve"> </w:t>
      </w:r>
      <w:r w:rsidRPr="00251E16">
        <w:rPr>
          <w:rFonts w:ascii="Times New Roman" w:eastAsia="SimSun" w:hAnsi="Times New Roman" w:cs="Times New Roman" w:hint="eastAsia"/>
          <w:sz w:val="20"/>
          <w:szCs w:val="20"/>
        </w:rPr>
        <w:t xml:space="preserve">(A-B) </w:t>
      </w:r>
      <w:hyperlink r:id="rId12" w:tgtFrame="https://www.baidu.com/_blank" w:history="1">
        <w:r w:rsidRPr="00251E16">
          <w:rPr>
            <w:rFonts w:ascii="Times New Roman" w:eastAsia="SimSun" w:hAnsi="Times New Roman" w:cs="Times New Roman" w:hint="eastAsia"/>
            <w:sz w:val="20"/>
            <w:szCs w:val="20"/>
          </w:rPr>
          <w:t>R</w:t>
        </w:r>
        <w:r w:rsidRPr="00251E16">
          <w:rPr>
            <w:rFonts w:ascii="Times New Roman" w:eastAsia="SimSun" w:hAnsi="Times New Roman" w:cs="Times New Roman"/>
            <w:sz w:val="20"/>
            <w:szCs w:val="20"/>
          </w:rPr>
          <w:t>idgeline plot</w:t>
        </w:r>
      </w:hyperlink>
      <w:r w:rsidRPr="00251E16">
        <w:rPr>
          <w:rFonts w:ascii="Times New Roman" w:eastAsia="SimSun" w:hAnsi="Times New Roman" w:cs="Times New Roman"/>
          <w:sz w:val="20"/>
          <w:szCs w:val="20"/>
        </w:rPr>
        <w:t xml:space="preserve"> show</w:t>
      </w:r>
      <w:r w:rsidRPr="00251E16">
        <w:rPr>
          <w:rFonts w:ascii="Times New Roman" w:eastAsia="SimSun" w:hAnsi="Times New Roman" w:cs="Times New Roman" w:hint="eastAsia"/>
          <w:sz w:val="20"/>
          <w:szCs w:val="20"/>
        </w:rPr>
        <w:t>ed</w:t>
      </w:r>
      <w:r w:rsidRPr="00251E16">
        <w:rPr>
          <w:rFonts w:ascii="Times New Roman" w:eastAsia="SimSun" w:hAnsi="Times New Roman" w:cs="Times New Roman"/>
          <w:sz w:val="20"/>
          <w:szCs w:val="20"/>
        </w:rPr>
        <w:t xml:space="preserve"> the distribution of bile acids in the NJ and HC groups at different breastfeeding durations and different leukocyte levels</w:t>
      </w:r>
      <w:r w:rsidRPr="00251E16">
        <w:rPr>
          <w:rFonts w:ascii="Times New Roman" w:eastAsia="SimSun" w:hAnsi="Times New Roman" w:cs="Times New Roman" w:hint="eastAsia"/>
          <w:sz w:val="20"/>
          <w:szCs w:val="20"/>
        </w:rPr>
        <w:t>; (C) S</w:t>
      </w:r>
      <w:r w:rsidRPr="00251E16">
        <w:rPr>
          <w:rFonts w:ascii="Times New Roman" w:eastAsia="SimSun" w:hAnsi="Times New Roman" w:cs="Times New Roman"/>
          <w:szCs w:val="21"/>
        </w:rPr>
        <w:t>econdary bile acids T</w:t>
      </w:r>
      <w:r w:rsidRPr="00251E16">
        <w:rPr>
          <w:rFonts w:ascii="Times New Roman" w:eastAsia="SimSun" w:hAnsi="Times New Roman" w:cs="Times New Roman" w:hint="eastAsia"/>
          <w:szCs w:val="21"/>
        </w:rPr>
        <w:t>UDCA</w:t>
      </w:r>
      <w:r w:rsidRPr="00251E16">
        <w:rPr>
          <w:rFonts w:ascii="Times New Roman" w:eastAsia="SimSun" w:hAnsi="Times New Roman" w:cs="Times New Roman"/>
          <w:szCs w:val="21"/>
        </w:rPr>
        <w:t xml:space="preserve"> were negatively correlated with serum total bilirubin levels</w:t>
      </w:r>
      <w:r w:rsidRPr="00251E16">
        <w:rPr>
          <w:rFonts w:ascii="Times New Roman" w:eastAsia="SimSun" w:hAnsi="Times New Roman" w:cs="Times New Roman" w:hint="eastAsia"/>
          <w:szCs w:val="21"/>
        </w:rPr>
        <w:t xml:space="preserve">, and </w:t>
      </w:r>
      <w:r w:rsidRPr="00251E16">
        <w:rPr>
          <w:rFonts w:ascii="Times New Roman" w:eastAsia="SimSun" w:hAnsi="Times New Roman" w:cs="Times New Roman"/>
          <w:szCs w:val="21"/>
        </w:rPr>
        <w:t xml:space="preserve">gut bacteria </w:t>
      </w:r>
      <w:r w:rsidRPr="00251E16">
        <w:rPr>
          <w:rFonts w:ascii="Times New Roman" w:eastAsia="SimSun" w:hAnsi="Times New Roman" w:cs="Times New Roman"/>
          <w:i/>
          <w:szCs w:val="21"/>
        </w:rPr>
        <w:t>Acinetobacter</w:t>
      </w:r>
      <w:r w:rsidRPr="00251E16">
        <w:rPr>
          <w:rFonts w:ascii="Times New Roman" w:eastAsia="SimSun" w:hAnsi="Times New Roman" w:cs="Times New Roman"/>
          <w:szCs w:val="21"/>
        </w:rPr>
        <w:t xml:space="preserve">, </w:t>
      </w:r>
      <w:r w:rsidRPr="00251E16">
        <w:rPr>
          <w:rFonts w:ascii="Times New Roman" w:eastAsia="SimSun" w:hAnsi="Times New Roman" w:cs="Times New Roman"/>
          <w:i/>
          <w:szCs w:val="21"/>
        </w:rPr>
        <w:t>Alistipes</w:t>
      </w:r>
      <w:r w:rsidRPr="00251E16">
        <w:rPr>
          <w:rFonts w:ascii="Times New Roman" w:eastAsia="SimSun" w:hAnsi="Times New Roman" w:cs="Times New Roman"/>
          <w:szCs w:val="21"/>
        </w:rPr>
        <w:t xml:space="preserve">, </w:t>
      </w:r>
      <w:r w:rsidRPr="00251E16">
        <w:rPr>
          <w:rFonts w:ascii="Times New Roman" w:eastAsia="SimSun" w:hAnsi="Times New Roman" w:cs="Times New Roman"/>
          <w:i/>
          <w:szCs w:val="21"/>
        </w:rPr>
        <w:t>Rikenellaceae</w:t>
      </w:r>
      <w:r w:rsidRPr="00251E16">
        <w:rPr>
          <w:rFonts w:ascii="Times New Roman" w:eastAsia="SimSun" w:hAnsi="Times New Roman" w:cs="Times New Roman"/>
          <w:szCs w:val="21"/>
        </w:rPr>
        <w:t xml:space="preserve">, and </w:t>
      </w:r>
      <w:r w:rsidRPr="00251E16">
        <w:rPr>
          <w:rFonts w:ascii="Times New Roman" w:eastAsia="SimSun" w:hAnsi="Times New Roman" w:cs="Times New Roman"/>
          <w:i/>
          <w:szCs w:val="21"/>
        </w:rPr>
        <w:t>Ruminococcaceae</w:t>
      </w:r>
      <w:r w:rsidRPr="00251E16">
        <w:rPr>
          <w:rFonts w:ascii="Times New Roman" w:eastAsia="SimSun" w:hAnsi="Times New Roman" w:cs="Times New Roman"/>
          <w:szCs w:val="21"/>
        </w:rPr>
        <w:t xml:space="preserve"> affecting bile acid content were negatively correlated with serum total bilirubin levels</w:t>
      </w:r>
      <w:r w:rsidRPr="00251E16">
        <w:rPr>
          <w:rFonts w:ascii="Times New Roman" w:eastAsia="SimSun" w:hAnsi="Times New Roman" w:cs="Times New Roman" w:hint="eastAsia"/>
          <w:sz w:val="20"/>
          <w:szCs w:val="20"/>
        </w:rPr>
        <w:t xml:space="preserve">; (D) Bile acids THCA and NorCA were </w:t>
      </w:r>
      <w:r w:rsidRPr="00251E16">
        <w:rPr>
          <w:rFonts w:ascii="Times New Roman" w:eastAsia="SimSun" w:hAnsi="Times New Roman" w:cs="Times New Roman"/>
          <w:szCs w:val="21"/>
        </w:rPr>
        <w:t>negatively correlated with serum total bilirubin levels</w:t>
      </w:r>
      <w:r w:rsidRPr="00251E16">
        <w:rPr>
          <w:rFonts w:ascii="Times New Roman" w:eastAsia="SimSun" w:hAnsi="Times New Roman" w:cs="Times New Roman" w:hint="eastAsia"/>
          <w:szCs w:val="21"/>
        </w:rPr>
        <w:t xml:space="preserve"> in the validation stage.</w:t>
      </w:r>
    </w:p>
    <w:p w14:paraId="34C63375" w14:textId="77777777" w:rsidR="00372E28" w:rsidRPr="00251E16" w:rsidRDefault="00372E28">
      <w:pPr>
        <w:rPr>
          <w:rFonts w:ascii="Arial" w:eastAsia="SimSun" w:hAnsi="Arial" w:cs="Arial"/>
          <w:sz w:val="16"/>
          <w:szCs w:val="16"/>
        </w:rPr>
      </w:pPr>
    </w:p>
    <w:p w14:paraId="32B0E227" w14:textId="77777777" w:rsidR="00372E28" w:rsidRPr="00251E16" w:rsidRDefault="00372E28">
      <w:pPr>
        <w:rPr>
          <w:rFonts w:ascii="Arial" w:eastAsia="SimSun" w:hAnsi="Arial" w:cs="Arial"/>
          <w:sz w:val="16"/>
          <w:szCs w:val="16"/>
        </w:rPr>
      </w:pPr>
    </w:p>
    <w:p w14:paraId="46E0B30E" w14:textId="77777777" w:rsidR="00372E28" w:rsidRPr="00251E16" w:rsidRDefault="00372E28">
      <w:pPr>
        <w:rPr>
          <w:rFonts w:ascii="Arial" w:eastAsia="SimSun" w:hAnsi="Arial" w:cs="Arial"/>
          <w:sz w:val="16"/>
          <w:szCs w:val="16"/>
        </w:rPr>
      </w:pPr>
    </w:p>
    <w:p w14:paraId="35420577" w14:textId="77777777" w:rsidR="00372E28" w:rsidRPr="00251E16" w:rsidRDefault="00000000">
      <w:pPr>
        <w:rPr>
          <w:rFonts w:ascii="Arial" w:hAnsi="Arial" w:cs="Arial"/>
          <w:sz w:val="16"/>
          <w:szCs w:val="16"/>
        </w:rPr>
      </w:pPr>
      <w:r w:rsidRPr="00251E16">
        <w:rPr>
          <w:rFonts w:ascii="Arial" w:hAnsi="Arial" w:cs="Arial" w:hint="eastAsia"/>
          <w:noProof/>
          <w:sz w:val="16"/>
          <w:szCs w:val="16"/>
        </w:rPr>
        <w:lastRenderedPageBreak/>
        <w:drawing>
          <wp:inline distT="0" distB="0" distL="114300" distR="114300" wp14:anchorId="3C3ACAEF" wp14:editId="368805D8">
            <wp:extent cx="5267325" cy="4305300"/>
            <wp:effectExtent l="0" t="0" r="0" b="0"/>
            <wp:docPr id="11" name="图片 11" descr="细菌+胆汁酸 发现+验证 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细菌+胆汁酸 发现+验证 新"/>
                    <pic:cNvPicPr>
                      <a:picLocks noChangeAspect="1"/>
                    </pic:cNvPicPr>
                  </pic:nvPicPr>
                  <pic:blipFill>
                    <a:blip r:embed="rId13"/>
                    <a:stretch>
                      <a:fillRect/>
                    </a:stretch>
                  </pic:blipFill>
                  <pic:spPr>
                    <a:xfrm>
                      <a:off x="0" y="0"/>
                      <a:ext cx="5267325" cy="4305300"/>
                    </a:xfrm>
                    <a:prstGeom prst="rect">
                      <a:avLst/>
                    </a:prstGeom>
                  </pic:spPr>
                </pic:pic>
              </a:graphicData>
            </a:graphic>
          </wp:inline>
        </w:drawing>
      </w:r>
      <w:r w:rsidRPr="00251E16">
        <w:rPr>
          <w:rFonts w:ascii="Times New Roman" w:hAnsi="Times New Roman" w:cs="Times New Roman" w:hint="eastAsia"/>
          <w:b/>
          <w:bCs/>
          <w:sz w:val="20"/>
          <w:szCs w:val="20"/>
        </w:rPr>
        <w:t xml:space="preserve">Figure S8. Correlation analysis of the proportion of gut microbiota and bile acid marker composition with clinical phenotypes in each group. </w:t>
      </w:r>
      <w:r w:rsidRPr="00251E16">
        <w:rPr>
          <w:rFonts w:ascii="Times New Roman" w:hAnsi="Times New Roman" w:cs="Times New Roman" w:hint="eastAsia"/>
          <w:sz w:val="20"/>
          <w:szCs w:val="20"/>
        </w:rPr>
        <w:t>T</w:t>
      </w:r>
      <w:r w:rsidRPr="00251E16">
        <w:rPr>
          <w:rFonts w:ascii="Times New Roman" w:hAnsi="Times New Roman" w:cs="Times New Roman"/>
          <w:sz w:val="20"/>
          <w:szCs w:val="20"/>
        </w:rPr>
        <w:t>he vertical coordinate represents the bacterial</w:t>
      </w:r>
      <w:r w:rsidRPr="00251E16">
        <w:rPr>
          <w:rFonts w:ascii="Times New Roman" w:hAnsi="Times New Roman" w:cs="Times New Roman" w:hint="eastAsia"/>
          <w:sz w:val="20"/>
          <w:szCs w:val="20"/>
        </w:rPr>
        <w:t>/bile acid</w:t>
      </w:r>
      <w:r w:rsidRPr="00251E16">
        <w:rPr>
          <w:rFonts w:ascii="Times New Roman" w:hAnsi="Times New Roman" w:cs="Times New Roman"/>
          <w:sz w:val="20"/>
          <w:szCs w:val="20"/>
        </w:rPr>
        <w:t xml:space="preserve"> composition ratio; larger values indicated higher proportions in the group where the organism</w:t>
      </w:r>
      <w:r w:rsidRPr="00251E16">
        <w:rPr>
          <w:rFonts w:ascii="Times New Roman" w:hAnsi="Times New Roman" w:cs="Times New Roman" w:hint="eastAsia"/>
          <w:sz w:val="20"/>
          <w:szCs w:val="20"/>
        </w:rPr>
        <w:t>/bile acid</w:t>
      </w:r>
      <w:r w:rsidRPr="00251E16">
        <w:rPr>
          <w:rFonts w:ascii="Times New Roman" w:hAnsi="Times New Roman" w:cs="Times New Roman"/>
          <w:sz w:val="20"/>
          <w:szCs w:val="20"/>
        </w:rPr>
        <w:t xml:space="preserve"> was located.</w:t>
      </w:r>
      <w:r w:rsidRPr="00251E16">
        <w:rPr>
          <w:rFonts w:ascii="Cambria" w:eastAsia="SimSun" w:hAnsi="Cambria" w:cs="Cambria" w:hint="eastAsia"/>
          <w:sz w:val="12"/>
          <w:szCs w:val="12"/>
          <w:shd w:val="clear" w:color="auto" w:fill="FFFCF0"/>
        </w:rPr>
        <w:t xml:space="preserve"> </w:t>
      </w:r>
      <w:r w:rsidRPr="00251E16">
        <w:rPr>
          <w:rFonts w:ascii="Times New Roman" w:hAnsi="Times New Roman" w:cs="Times New Roman" w:hint="eastAsia"/>
          <w:sz w:val="20"/>
          <w:szCs w:val="20"/>
        </w:rPr>
        <w:t xml:space="preserve">(A) There was a significant difference between </w:t>
      </w:r>
      <w:r w:rsidRPr="00251E16">
        <w:rPr>
          <w:rFonts w:ascii="Times New Roman" w:hAnsi="Times New Roman" w:cs="Times New Roman" w:hint="eastAsia"/>
          <w:i/>
          <w:iCs/>
          <w:sz w:val="20"/>
          <w:szCs w:val="20"/>
        </w:rPr>
        <w:t>Rikenellaceae</w:t>
      </w:r>
      <w:r w:rsidRPr="00251E16">
        <w:rPr>
          <w:rFonts w:ascii="Times New Roman" w:hAnsi="Times New Roman" w:cs="Times New Roman" w:hint="eastAsia"/>
          <w:sz w:val="20"/>
          <w:szCs w:val="20"/>
        </w:rPr>
        <w:t xml:space="preserve"> and TCA for different modes of delivery between the two groups in the discovery stage; (B) There were no difference between DCA and 12-ketoLCA between the two groups with different modes of delivery in the validation stage. The ns in the figure means no statistical difference. * </w:t>
      </w:r>
      <w:r w:rsidRPr="00251E16">
        <w:rPr>
          <w:rFonts w:ascii="Times New Roman" w:hAnsi="Times New Roman" w:cs="Times New Roman" w:hint="eastAsia"/>
          <w:i/>
          <w:iCs/>
          <w:sz w:val="20"/>
          <w:szCs w:val="20"/>
        </w:rPr>
        <w:t>P</w:t>
      </w:r>
      <w:r w:rsidRPr="00251E16">
        <w:rPr>
          <w:rFonts w:ascii="Times New Roman" w:hAnsi="Times New Roman" w:cs="Times New Roman" w:hint="eastAsia"/>
          <w:sz w:val="20"/>
          <w:szCs w:val="20"/>
        </w:rPr>
        <w:t xml:space="preserve"> &lt; 0.5, **</w:t>
      </w:r>
      <w:r w:rsidRPr="00251E16">
        <w:rPr>
          <w:rFonts w:ascii="Times New Roman" w:hAnsi="Times New Roman" w:cs="Times New Roman" w:hint="eastAsia"/>
          <w:i/>
          <w:iCs/>
          <w:sz w:val="20"/>
          <w:szCs w:val="20"/>
        </w:rPr>
        <w:t>P</w:t>
      </w:r>
      <w:r w:rsidRPr="00251E16">
        <w:rPr>
          <w:rFonts w:ascii="Times New Roman" w:hAnsi="Times New Roman" w:cs="Times New Roman" w:hint="eastAsia"/>
          <w:sz w:val="20"/>
          <w:szCs w:val="20"/>
        </w:rPr>
        <w:t xml:space="preserve"> &lt; 0.01, *** </w:t>
      </w:r>
      <w:r w:rsidRPr="00251E16">
        <w:rPr>
          <w:rFonts w:ascii="Times New Roman" w:hAnsi="Times New Roman" w:cs="Times New Roman" w:hint="eastAsia"/>
          <w:i/>
          <w:iCs/>
          <w:sz w:val="20"/>
          <w:szCs w:val="20"/>
        </w:rPr>
        <w:t>P</w:t>
      </w:r>
      <w:r w:rsidRPr="00251E16">
        <w:rPr>
          <w:rFonts w:ascii="Times New Roman" w:hAnsi="Times New Roman" w:cs="Times New Roman" w:hint="eastAsia"/>
          <w:sz w:val="20"/>
          <w:szCs w:val="20"/>
        </w:rPr>
        <w:t xml:space="preserve"> &lt; 0.001.</w:t>
      </w:r>
    </w:p>
    <w:p w14:paraId="40D876DB" w14:textId="77777777" w:rsidR="00372E28" w:rsidRPr="00251E16" w:rsidRDefault="00372E28">
      <w:pPr>
        <w:rPr>
          <w:rFonts w:ascii="Arial" w:eastAsia="SimSun" w:hAnsi="Arial" w:cs="Arial"/>
          <w:sz w:val="16"/>
          <w:szCs w:val="16"/>
        </w:rPr>
      </w:pPr>
    </w:p>
    <w:p w14:paraId="4B54741E" w14:textId="77777777" w:rsidR="00372E28" w:rsidRPr="00251E16" w:rsidRDefault="00372E28">
      <w:pPr>
        <w:rPr>
          <w:rFonts w:ascii="Arial" w:eastAsia="SimSun" w:hAnsi="Arial" w:cs="Arial"/>
          <w:sz w:val="16"/>
          <w:szCs w:val="16"/>
        </w:rPr>
      </w:pPr>
    </w:p>
    <w:p w14:paraId="01F78476" w14:textId="77777777" w:rsidR="00372E28" w:rsidRPr="00251E16" w:rsidRDefault="00372E28">
      <w:pPr>
        <w:rPr>
          <w:rFonts w:ascii="Arial" w:eastAsia="SimSun" w:hAnsi="Arial" w:cs="Arial"/>
          <w:sz w:val="16"/>
          <w:szCs w:val="16"/>
        </w:rPr>
      </w:pPr>
    </w:p>
    <w:p w14:paraId="0FA14304" w14:textId="77777777" w:rsidR="00372E28" w:rsidRPr="00251E16" w:rsidRDefault="00372E28">
      <w:pPr>
        <w:rPr>
          <w:rFonts w:ascii="Arial" w:eastAsia="SimSun" w:hAnsi="Arial" w:cs="Arial"/>
          <w:sz w:val="16"/>
          <w:szCs w:val="16"/>
        </w:rPr>
      </w:pPr>
    </w:p>
    <w:p w14:paraId="3894A103" w14:textId="77777777" w:rsidR="00372E28" w:rsidRPr="00251E16" w:rsidRDefault="00372E28">
      <w:pPr>
        <w:rPr>
          <w:rFonts w:ascii="Arial" w:eastAsia="SimSun" w:hAnsi="Arial" w:cs="Arial"/>
          <w:sz w:val="16"/>
          <w:szCs w:val="16"/>
        </w:rPr>
        <w:sectPr w:rsidR="00372E28" w:rsidRPr="00251E16">
          <w:pgSz w:w="11906" w:h="16838"/>
          <w:pgMar w:top="1440" w:right="1800" w:bottom="1440" w:left="1800" w:header="851" w:footer="992" w:gutter="0"/>
          <w:cols w:space="425"/>
          <w:docGrid w:type="lines" w:linePitch="312"/>
        </w:sectPr>
      </w:pPr>
    </w:p>
    <w:p w14:paraId="38F1AF2E" w14:textId="77777777" w:rsidR="00372E28" w:rsidRPr="00251E16" w:rsidRDefault="00000000">
      <w:pPr>
        <w:rPr>
          <w:rFonts w:ascii="Times New Roman" w:eastAsia="SimSun" w:hAnsi="Times New Roman" w:cs="Times New Roman"/>
          <w:sz w:val="20"/>
          <w:szCs w:val="20"/>
        </w:rPr>
      </w:pPr>
      <w:r w:rsidRPr="00251E16">
        <w:rPr>
          <w:rFonts w:ascii="Arial" w:eastAsia="SimSun" w:hAnsi="Arial" w:cs="Arial" w:hint="eastAsia"/>
          <w:noProof/>
          <w:sz w:val="16"/>
          <w:szCs w:val="16"/>
        </w:rPr>
        <w:lastRenderedPageBreak/>
        <w:drawing>
          <wp:inline distT="0" distB="0" distL="114300" distR="114300" wp14:anchorId="1B551333" wp14:editId="29CE5C4D">
            <wp:extent cx="5268595" cy="2734310"/>
            <wp:effectExtent l="0" t="0" r="8255" b="8890"/>
            <wp:docPr id="8" name="图片 8" descr="Figure S8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igure S8_00"/>
                    <pic:cNvPicPr>
                      <a:picLocks noChangeAspect="1"/>
                    </pic:cNvPicPr>
                  </pic:nvPicPr>
                  <pic:blipFill>
                    <a:blip r:embed="rId14"/>
                    <a:stretch>
                      <a:fillRect/>
                    </a:stretch>
                  </pic:blipFill>
                  <pic:spPr>
                    <a:xfrm>
                      <a:off x="0" y="0"/>
                      <a:ext cx="5268595" cy="2734310"/>
                    </a:xfrm>
                    <a:prstGeom prst="rect">
                      <a:avLst/>
                    </a:prstGeom>
                  </pic:spPr>
                </pic:pic>
              </a:graphicData>
            </a:graphic>
          </wp:inline>
        </w:drawing>
      </w:r>
      <w:r w:rsidRPr="00251E16">
        <w:rPr>
          <w:rFonts w:ascii="Times New Roman" w:eastAsia="SimSun" w:hAnsi="Times New Roman" w:cs="Times New Roman"/>
          <w:b/>
          <w:bCs/>
          <w:sz w:val="20"/>
          <w:szCs w:val="20"/>
        </w:rPr>
        <w:t>Figure S</w:t>
      </w:r>
      <w:r w:rsidRPr="00251E16">
        <w:rPr>
          <w:rFonts w:ascii="Times New Roman" w:eastAsia="SimSun" w:hAnsi="Times New Roman" w:cs="Times New Roman" w:hint="eastAsia"/>
          <w:b/>
          <w:bCs/>
          <w:sz w:val="20"/>
          <w:szCs w:val="20"/>
        </w:rPr>
        <w:t>9</w:t>
      </w:r>
      <w:r w:rsidRPr="00251E16">
        <w:rPr>
          <w:rFonts w:ascii="Times New Roman" w:eastAsia="SimSun" w:hAnsi="Times New Roman" w:cs="Times New Roman"/>
          <w:b/>
          <w:bCs/>
          <w:sz w:val="20"/>
          <w:szCs w:val="20"/>
        </w:rPr>
        <w:t xml:space="preserve">. Survival analysis to assess the relationship between NJ-associated gut bacteria and bile acid metabolites and TBIL. </w:t>
      </w:r>
      <w:r w:rsidRPr="00251E16">
        <w:rPr>
          <w:rFonts w:ascii="Times New Roman" w:eastAsia="SimSun" w:hAnsi="Times New Roman" w:cs="Times New Roman"/>
          <w:sz w:val="20"/>
          <w:szCs w:val="20"/>
        </w:rPr>
        <w:t xml:space="preserve">(A) In the discovery stage, as the abundance of gut </w:t>
      </w:r>
      <w:r w:rsidRPr="00251E16">
        <w:rPr>
          <w:rFonts w:ascii="Times New Roman" w:eastAsia="SimSun" w:hAnsi="Times New Roman" w:cs="Times New Roman"/>
          <w:i/>
          <w:iCs/>
          <w:sz w:val="20"/>
          <w:szCs w:val="20"/>
        </w:rPr>
        <w:t>Acinetobacter</w:t>
      </w:r>
      <w:r w:rsidRPr="00251E16">
        <w:rPr>
          <w:rFonts w:ascii="Times New Roman" w:eastAsia="SimSun" w:hAnsi="Times New Roman" w:cs="Times New Roman"/>
          <w:sz w:val="20"/>
          <w:szCs w:val="20"/>
        </w:rPr>
        <w:t xml:space="preserve">, </w:t>
      </w:r>
      <w:r w:rsidRPr="00251E16">
        <w:rPr>
          <w:rFonts w:ascii="Times New Roman" w:eastAsia="SimSun" w:hAnsi="Times New Roman" w:cs="Times New Roman"/>
          <w:i/>
          <w:iCs/>
          <w:sz w:val="20"/>
          <w:szCs w:val="20"/>
        </w:rPr>
        <w:t>L. reuteri</w:t>
      </w:r>
      <w:r w:rsidRPr="00251E16">
        <w:rPr>
          <w:rFonts w:ascii="Times New Roman" w:eastAsia="SimSun" w:hAnsi="Times New Roman" w:cs="Times New Roman"/>
          <w:sz w:val="20"/>
          <w:szCs w:val="20"/>
        </w:rPr>
        <w:t xml:space="preserve"> bacteria decreased, the magnitude of the rise in TBIL was significantly different between the NJ and HC groups; with the rise in gut primary bile acids C</w:t>
      </w:r>
      <w:r w:rsidRPr="00251E16">
        <w:rPr>
          <w:rFonts w:ascii="Times New Roman" w:eastAsia="SimSun" w:hAnsi="Times New Roman" w:cs="Times New Roman" w:hint="eastAsia"/>
          <w:sz w:val="20"/>
          <w:szCs w:val="20"/>
        </w:rPr>
        <w:t>A</w:t>
      </w:r>
      <w:r w:rsidRPr="00251E16">
        <w:rPr>
          <w:rFonts w:ascii="Times New Roman" w:eastAsia="SimSun" w:hAnsi="Times New Roman" w:cs="Times New Roman"/>
          <w:sz w:val="20"/>
          <w:szCs w:val="20"/>
        </w:rPr>
        <w:t xml:space="preserve"> and bile acid derivative Nutriacholic acid, the difference in the rise in TBIL between the NJ and HC groups was significant, with a larger rise in the NJ group; (B) In the vaidation stage, with the decline in gut bile acids THDCA, THCA, TDCA and TβMCA, the difference in the magnitude of the rise in TBIL between the NJ and HC groups is significant, with a greater rise in the NJ group.</w:t>
      </w:r>
    </w:p>
    <w:p w14:paraId="2ADA4F4E" w14:textId="77777777" w:rsidR="00372E28" w:rsidRPr="00251E16" w:rsidRDefault="00372E28">
      <w:pPr>
        <w:rPr>
          <w:rFonts w:ascii="Arial" w:hAnsi="Arial" w:cs="Arial"/>
          <w:sz w:val="16"/>
          <w:szCs w:val="16"/>
        </w:rPr>
      </w:pPr>
    </w:p>
    <w:p w14:paraId="142123C7" w14:textId="77777777" w:rsidR="00372E28" w:rsidRPr="00251E16" w:rsidRDefault="00372E28">
      <w:pPr>
        <w:rPr>
          <w:rFonts w:ascii="Arial" w:hAnsi="Arial" w:cs="Arial"/>
          <w:sz w:val="16"/>
          <w:szCs w:val="16"/>
        </w:rPr>
      </w:pPr>
    </w:p>
    <w:p w14:paraId="566644DC" w14:textId="77777777" w:rsidR="00372E28" w:rsidRPr="00251E16" w:rsidRDefault="00372E28">
      <w:pPr>
        <w:rPr>
          <w:rFonts w:ascii="Arial" w:hAnsi="Arial" w:cs="Arial"/>
          <w:sz w:val="16"/>
          <w:szCs w:val="16"/>
        </w:rPr>
      </w:pPr>
    </w:p>
    <w:p w14:paraId="2C6C9546" w14:textId="77777777" w:rsidR="00372E28" w:rsidRPr="00251E16" w:rsidRDefault="00000000">
      <w:pPr>
        <w:rPr>
          <w:rFonts w:ascii="Arial" w:hAnsi="Arial" w:cs="Arial"/>
          <w:sz w:val="16"/>
          <w:szCs w:val="16"/>
        </w:rPr>
      </w:pPr>
      <w:r w:rsidRPr="00251E16">
        <w:rPr>
          <w:rFonts w:ascii="Arial" w:hAnsi="Arial" w:cs="Arial" w:hint="eastAsia"/>
          <w:noProof/>
          <w:sz w:val="16"/>
          <w:szCs w:val="16"/>
        </w:rPr>
        <w:drawing>
          <wp:inline distT="0" distB="0" distL="114300" distR="114300" wp14:anchorId="6CB7C877" wp14:editId="61927CE8">
            <wp:extent cx="5273675" cy="2233295"/>
            <wp:effectExtent l="0" t="0" r="3175" b="5080"/>
            <wp:docPr id="9" name="图片 9" descr="Figure S9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 S9_00"/>
                    <pic:cNvPicPr>
                      <a:picLocks noChangeAspect="1"/>
                    </pic:cNvPicPr>
                  </pic:nvPicPr>
                  <pic:blipFill>
                    <a:blip r:embed="rId15"/>
                    <a:stretch>
                      <a:fillRect/>
                    </a:stretch>
                  </pic:blipFill>
                  <pic:spPr>
                    <a:xfrm>
                      <a:off x="0" y="0"/>
                      <a:ext cx="5273675" cy="2233295"/>
                    </a:xfrm>
                    <a:prstGeom prst="rect">
                      <a:avLst/>
                    </a:prstGeom>
                  </pic:spPr>
                </pic:pic>
              </a:graphicData>
            </a:graphic>
          </wp:inline>
        </w:drawing>
      </w:r>
    </w:p>
    <w:p w14:paraId="5CA760BD" w14:textId="77777777" w:rsidR="00372E28" w:rsidRPr="00251E16" w:rsidRDefault="00000000">
      <w:pPr>
        <w:rPr>
          <w:rFonts w:ascii="Times New Roman" w:hAnsi="Times New Roman" w:cs="Times New Roman"/>
          <w:sz w:val="20"/>
          <w:szCs w:val="20"/>
        </w:rPr>
      </w:pPr>
      <w:r w:rsidRPr="00251E16">
        <w:rPr>
          <w:rFonts w:ascii="Times New Roman" w:hAnsi="Times New Roman" w:cs="Times New Roman"/>
          <w:b/>
          <w:bCs/>
          <w:sz w:val="20"/>
          <w:szCs w:val="20"/>
        </w:rPr>
        <w:t>Figure S</w:t>
      </w:r>
      <w:r w:rsidRPr="00251E16">
        <w:rPr>
          <w:rFonts w:ascii="Times New Roman" w:hAnsi="Times New Roman" w:cs="Times New Roman" w:hint="eastAsia"/>
          <w:b/>
          <w:bCs/>
          <w:sz w:val="20"/>
          <w:szCs w:val="20"/>
        </w:rPr>
        <w:t>10</w:t>
      </w:r>
      <w:r w:rsidRPr="00251E16">
        <w:rPr>
          <w:rFonts w:ascii="Times New Roman" w:hAnsi="Times New Roman" w:cs="Times New Roman"/>
          <w:b/>
          <w:bCs/>
          <w:sz w:val="20"/>
          <w:szCs w:val="20"/>
        </w:rPr>
        <w:t xml:space="preserve">. Causal mediation analysis to assess the potential causal effects of bile acid-related bacteria, bile acid with NJ and clinical indicators. </w:t>
      </w:r>
      <w:r w:rsidRPr="00251E16">
        <w:rPr>
          <w:rFonts w:ascii="Times New Roman" w:hAnsi="Times New Roman" w:cs="Times New Roman"/>
          <w:sz w:val="20"/>
          <w:szCs w:val="20"/>
        </w:rPr>
        <w:t>The alluvial diagram visualizes the results of causal mediation analysis. For each subplot, the three columns on the horizontal axis indicate the causal effect of the intervention variable (treatment), the mediating variable (mediation) and the intervention outcome, respectively. Causal mediation analysis showing that gut bacteria affect TBIL, DBIL and ALT by influencing bile acid levels.</w:t>
      </w:r>
    </w:p>
    <w:p w14:paraId="1C372959" w14:textId="77777777" w:rsidR="00372E28" w:rsidRPr="00251E16" w:rsidRDefault="00372E28">
      <w:pPr>
        <w:rPr>
          <w:rFonts w:ascii="Arial" w:hAnsi="Arial" w:cs="Arial"/>
          <w:sz w:val="16"/>
          <w:szCs w:val="16"/>
        </w:rPr>
      </w:pPr>
    </w:p>
    <w:p w14:paraId="0B3A0A63" w14:textId="77777777" w:rsidR="00372E28" w:rsidRPr="00251E16" w:rsidRDefault="00372E28">
      <w:pPr>
        <w:rPr>
          <w:rFonts w:ascii="Arial" w:hAnsi="Arial" w:cs="Arial"/>
          <w:sz w:val="16"/>
          <w:szCs w:val="16"/>
        </w:rPr>
        <w:sectPr w:rsidR="00372E28" w:rsidRPr="00251E16">
          <w:pgSz w:w="11906" w:h="16838"/>
          <w:pgMar w:top="1440" w:right="1800" w:bottom="1440" w:left="1800" w:header="851" w:footer="992" w:gutter="0"/>
          <w:cols w:space="425"/>
          <w:docGrid w:type="lines" w:linePitch="312"/>
        </w:sectPr>
      </w:pPr>
    </w:p>
    <w:p w14:paraId="4CAD1D47" w14:textId="77777777" w:rsidR="00372E28" w:rsidRPr="00251E16" w:rsidRDefault="00000000">
      <w:pPr>
        <w:rPr>
          <w:rFonts w:ascii="Arial" w:hAnsi="Arial" w:cs="Arial"/>
          <w:sz w:val="16"/>
          <w:szCs w:val="16"/>
        </w:rPr>
      </w:pPr>
      <w:r w:rsidRPr="00251E16">
        <w:rPr>
          <w:rFonts w:ascii="Arial" w:hAnsi="Arial" w:cs="Arial" w:hint="eastAsia"/>
          <w:noProof/>
          <w:sz w:val="16"/>
          <w:szCs w:val="16"/>
        </w:rPr>
        <w:lastRenderedPageBreak/>
        <w:drawing>
          <wp:inline distT="0" distB="0" distL="114300" distR="114300" wp14:anchorId="4BCEBDE7" wp14:editId="555816CA">
            <wp:extent cx="5269230" cy="4440555"/>
            <wp:effectExtent l="0" t="0" r="7620" b="7620"/>
            <wp:docPr id="10" name="图片 10" descr="Figure S10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 S10_00"/>
                    <pic:cNvPicPr>
                      <a:picLocks noChangeAspect="1"/>
                    </pic:cNvPicPr>
                  </pic:nvPicPr>
                  <pic:blipFill>
                    <a:blip r:embed="rId16"/>
                    <a:stretch>
                      <a:fillRect/>
                    </a:stretch>
                  </pic:blipFill>
                  <pic:spPr>
                    <a:xfrm>
                      <a:off x="0" y="0"/>
                      <a:ext cx="5269230" cy="4440555"/>
                    </a:xfrm>
                    <a:prstGeom prst="rect">
                      <a:avLst/>
                    </a:prstGeom>
                  </pic:spPr>
                </pic:pic>
              </a:graphicData>
            </a:graphic>
          </wp:inline>
        </w:drawing>
      </w:r>
    </w:p>
    <w:p w14:paraId="2849182B" w14:textId="77777777" w:rsidR="00372E28" w:rsidRPr="00251E16" w:rsidRDefault="00000000">
      <w:pPr>
        <w:rPr>
          <w:rFonts w:ascii="Times New Roman" w:hAnsi="Times New Roman" w:cs="Times New Roman"/>
          <w:sz w:val="20"/>
          <w:szCs w:val="20"/>
        </w:rPr>
      </w:pPr>
      <w:r w:rsidRPr="00251E16">
        <w:rPr>
          <w:rFonts w:ascii="Times New Roman" w:hAnsi="Times New Roman" w:cs="Times New Roman"/>
          <w:b/>
          <w:bCs/>
          <w:sz w:val="20"/>
          <w:szCs w:val="20"/>
        </w:rPr>
        <w:t>Figure S1</w:t>
      </w:r>
      <w:r w:rsidRPr="00251E16">
        <w:rPr>
          <w:rFonts w:ascii="Times New Roman" w:hAnsi="Times New Roman" w:cs="Times New Roman" w:hint="eastAsia"/>
          <w:b/>
          <w:bCs/>
          <w:sz w:val="20"/>
          <w:szCs w:val="20"/>
        </w:rPr>
        <w:t>1</w:t>
      </w:r>
      <w:r w:rsidRPr="00251E16">
        <w:rPr>
          <w:rFonts w:ascii="Times New Roman" w:hAnsi="Times New Roman" w:cs="Times New Roman"/>
          <w:b/>
          <w:bCs/>
          <w:sz w:val="20"/>
          <w:szCs w:val="20"/>
        </w:rPr>
        <w:t>. Risk prediction for jaundice disease based on 9 clinical variables.</w:t>
      </w:r>
      <w:r w:rsidRPr="00251E16">
        <w:rPr>
          <w:rFonts w:ascii="Times New Roman" w:hAnsi="Times New Roman" w:cs="Times New Roman"/>
          <w:sz w:val="20"/>
          <w:szCs w:val="20"/>
        </w:rPr>
        <w:t xml:space="preserve"> (</w:t>
      </w:r>
      <w:r w:rsidRPr="00251E16">
        <w:rPr>
          <w:rFonts w:ascii="Times New Roman" w:hAnsi="Times New Roman" w:cs="Times New Roman" w:hint="eastAsia"/>
          <w:sz w:val="20"/>
          <w:szCs w:val="20"/>
        </w:rPr>
        <w:t>A</w:t>
      </w:r>
      <w:r w:rsidRPr="00251E16">
        <w:rPr>
          <w:rFonts w:ascii="Times New Roman" w:hAnsi="Times New Roman" w:cs="Times New Roman"/>
          <w:sz w:val="20"/>
          <w:szCs w:val="20"/>
        </w:rPr>
        <w:t>) The optimal Lasso model evaluation results, it is seen that T</w:t>
      </w:r>
      <w:r w:rsidRPr="00251E16">
        <w:rPr>
          <w:rFonts w:ascii="Times New Roman" w:hAnsi="Times New Roman" w:cs="Times New Roman" w:hint="eastAsia"/>
          <w:sz w:val="20"/>
          <w:szCs w:val="20"/>
        </w:rPr>
        <w:t>CA</w:t>
      </w:r>
      <w:r w:rsidRPr="00251E16">
        <w:rPr>
          <w:rFonts w:ascii="Times New Roman" w:hAnsi="Times New Roman" w:cs="Times New Roman"/>
          <w:sz w:val="20"/>
          <w:szCs w:val="20"/>
        </w:rPr>
        <w:t xml:space="preserve">, </w:t>
      </w:r>
      <w:r w:rsidRPr="00251E16">
        <w:rPr>
          <w:rFonts w:ascii="Times New Roman" w:hAnsi="Times New Roman" w:cs="Times New Roman"/>
          <w:i/>
          <w:iCs/>
          <w:sz w:val="20"/>
          <w:szCs w:val="20"/>
        </w:rPr>
        <w:t>Acinetobacter</w:t>
      </w:r>
      <w:r w:rsidRPr="00251E16">
        <w:rPr>
          <w:rFonts w:ascii="Times New Roman" w:hAnsi="Times New Roman" w:cs="Times New Roman"/>
          <w:sz w:val="20"/>
          <w:szCs w:val="20"/>
        </w:rPr>
        <w:t>, and T</w:t>
      </w:r>
      <w:r w:rsidRPr="00251E16">
        <w:rPr>
          <w:rFonts w:ascii="Times New Roman" w:hAnsi="Times New Roman" w:cs="Times New Roman" w:hint="eastAsia"/>
          <w:sz w:val="20"/>
          <w:szCs w:val="20"/>
        </w:rPr>
        <w:t>UDCA</w:t>
      </w:r>
      <w:r w:rsidRPr="00251E16">
        <w:rPr>
          <w:rFonts w:ascii="Times New Roman" w:hAnsi="Times New Roman" w:cs="Times New Roman"/>
          <w:sz w:val="20"/>
          <w:szCs w:val="20"/>
        </w:rPr>
        <w:t xml:space="preserve"> have the most significant effects on the model; (B)</w:t>
      </w:r>
      <w:r w:rsidRPr="00251E16">
        <w:rPr>
          <w:rFonts w:ascii="Times New Roman" w:hAnsi="Times New Roman" w:cs="Times New Roman" w:hint="eastAsia"/>
          <w:sz w:val="20"/>
          <w:szCs w:val="20"/>
        </w:rPr>
        <w:t xml:space="preserve"> </w:t>
      </w:r>
      <w:r w:rsidRPr="00251E16">
        <w:rPr>
          <w:rFonts w:ascii="Times New Roman" w:hAnsi="Times New Roman" w:cs="Times New Roman"/>
          <w:sz w:val="20"/>
          <w:szCs w:val="20"/>
        </w:rPr>
        <w:t xml:space="preserve">The corresponding scores of each clinical indicator for a patient with NJ, the total score situation, the risk for this patient is 0.947; </w:t>
      </w:r>
      <w:r w:rsidRPr="00251E16">
        <w:rPr>
          <w:rFonts w:ascii="Times New Roman" w:hAnsi="Times New Roman" w:cs="Times New Roman" w:hint="eastAsia"/>
          <w:sz w:val="20"/>
          <w:szCs w:val="20"/>
        </w:rPr>
        <w:t>(</w:t>
      </w:r>
      <w:r w:rsidRPr="00251E16">
        <w:rPr>
          <w:rFonts w:ascii="Times New Roman" w:hAnsi="Times New Roman" w:cs="Times New Roman"/>
          <w:sz w:val="20"/>
          <w:szCs w:val="20"/>
        </w:rPr>
        <w:t>C</w:t>
      </w:r>
      <w:r w:rsidRPr="00251E16">
        <w:rPr>
          <w:rFonts w:ascii="Times New Roman" w:hAnsi="Times New Roman" w:cs="Times New Roman" w:hint="eastAsia"/>
          <w:sz w:val="20"/>
          <w:szCs w:val="20"/>
        </w:rPr>
        <w:t>)</w:t>
      </w:r>
      <w:r w:rsidRPr="00251E16">
        <w:rPr>
          <w:rFonts w:ascii="Times New Roman" w:hAnsi="Times New Roman" w:cs="Times New Roman"/>
          <w:sz w:val="20"/>
          <w:szCs w:val="20"/>
        </w:rPr>
        <w:t xml:space="preserve"> The corresponding scores of each clinical indicator for an individual with HC, the total score situation, the risk for this individual is close to 0.</w:t>
      </w:r>
    </w:p>
    <w:p w14:paraId="1730E844" w14:textId="77777777" w:rsidR="00372E28" w:rsidRPr="00251E16" w:rsidRDefault="00372E28"/>
    <w:p w14:paraId="4A4B267C" w14:textId="77777777" w:rsidR="00372E28" w:rsidRPr="00251E16" w:rsidRDefault="00372E28"/>
    <w:p w14:paraId="40103C36" w14:textId="77777777" w:rsidR="00372E28" w:rsidRPr="00251E16" w:rsidRDefault="00372E28"/>
    <w:p w14:paraId="49E2C34D" w14:textId="77777777" w:rsidR="00372E28" w:rsidRPr="00251E16" w:rsidRDefault="00372E28"/>
    <w:p w14:paraId="1B6B3917" w14:textId="77777777" w:rsidR="00372E28" w:rsidRPr="00251E16" w:rsidRDefault="00372E28"/>
    <w:p w14:paraId="7B79F235" w14:textId="77777777" w:rsidR="00372E28" w:rsidRPr="00251E16" w:rsidRDefault="00372E28"/>
    <w:p w14:paraId="104DC6B4" w14:textId="77777777" w:rsidR="00372E28" w:rsidRPr="00251E16" w:rsidRDefault="00372E28"/>
    <w:sectPr w:rsidR="00372E28" w:rsidRPr="00251E16">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A3A0EF2"/>
    <w:multiLevelType w:val="singleLevel"/>
    <w:tmpl w:val="AA3A0EF2"/>
    <w:lvl w:ilvl="0">
      <w:start w:val="9"/>
      <w:numFmt w:val="decimal"/>
      <w:suff w:val="space"/>
      <w:lvlText w:val="%1."/>
      <w:lvlJc w:val="left"/>
    </w:lvl>
  </w:abstractNum>
  <w:num w:numId="1" w16cid:durableId="12109938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WJkNTdjNTVkMGE3YWJjN2UwNDY4ZWM3NDkyNzc5YzkifQ=="/>
  </w:docVars>
  <w:rsids>
    <w:rsidRoot w:val="00372E28"/>
    <w:rsid w:val="00103897"/>
    <w:rsid w:val="00251E16"/>
    <w:rsid w:val="00372E28"/>
    <w:rsid w:val="00CF2200"/>
    <w:rsid w:val="02447828"/>
    <w:rsid w:val="03F4527E"/>
    <w:rsid w:val="06762B26"/>
    <w:rsid w:val="073C7668"/>
    <w:rsid w:val="07CF228A"/>
    <w:rsid w:val="08316AA1"/>
    <w:rsid w:val="09615163"/>
    <w:rsid w:val="0AE24082"/>
    <w:rsid w:val="0D584ACF"/>
    <w:rsid w:val="0E1B13D5"/>
    <w:rsid w:val="0F8C0A60"/>
    <w:rsid w:val="132A4818"/>
    <w:rsid w:val="137F2DB6"/>
    <w:rsid w:val="149C2C84"/>
    <w:rsid w:val="15836462"/>
    <w:rsid w:val="177251E5"/>
    <w:rsid w:val="178D09D6"/>
    <w:rsid w:val="178E3612"/>
    <w:rsid w:val="18AB29C3"/>
    <w:rsid w:val="19962C07"/>
    <w:rsid w:val="1B724FAE"/>
    <w:rsid w:val="1C29608F"/>
    <w:rsid w:val="1CDA105D"/>
    <w:rsid w:val="21C67E02"/>
    <w:rsid w:val="232C638A"/>
    <w:rsid w:val="234F5BD5"/>
    <w:rsid w:val="23B73EA6"/>
    <w:rsid w:val="24EB6BFA"/>
    <w:rsid w:val="259D0E7A"/>
    <w:rsid w:val="27E711CF"/>
    <w:rsid w:val="285A12A4"/>
    <w:rsid w:val="289A3D96"/>
    <w:rsid w:val="28FD67A9"/>
    <w:rsid w:val="29FC6AB7"/>
    <w:rsid w:val="2A46319B"/>
    <w:rsid w:val="2A570191"/>
    <w:rsid w:val="2B65243A"/>
    <w:rsid w:val="2B7E34FB"/>
    <w:rsid w:val="2C167BD8"/>
    <w:rsid w:val="2D766B80"/>
    <w:rsid w:val="2D8E211C"/>
    <w:rsid w:val="30DC319E"/>
    <w:rsid w:val="330F40A6"/>
    <w:rsid w:val="34565015"/>
    <w:rsid w:val="366205A6"/>
    <w:rsid w:val="36A06A1C"/>
    <w:rsid w:val="37797999"/>
    <w:rsid w:val="38741F0E"/>
    <w:rsid w:val="3BE71A8D"/>
    <w:rsid w:val="3C096E11"/>
    <w:rsid w:val="3EB13C08"/>
    <w:rsid w:val="3EE17366"/>
    <w:rsid w:val="3FC65745"/>
    <w:rsid w:val="410F0A26"/>
    <w:rsid w:val="481A3A9E"/>
    <w:rsid w:val="48AC1250"/>
    <w:rsid w:val="48D70A85"/>
    <w:rsid w:val="49CB3958"/>
    <w:rsid w:val="4AD52CE0"/>
    <w:rsid w:val="50324731"/>
    <w:rsid w:val="536966BB"/>
    <w:rsid w:val="55C0633B"/>
    <w:rsid w:val="57EF4CB5"/>
    <w:rsid w:val="58207565"/>
    <w:rsid w:val="58F5454D"/>
    <w:rsid w:val="5A687F4D"/>
    <w:rsid w:val="5AE64A95"/>
    <w:rsid w:val="64033FCD"/>
    <w:rsid w:val="64607667"/>
    <w:rsid w:val="678F3DBF"/>
    <w:rsid w:val="68CC52CB"/>
    <w:rsid w:val="6E290AC9"/>
    <w:rsid w:val="6F094457"/>
    <w:rsid w:val="6F60051B"/>
    <w:rsid w:val="727F515C"/>
    <w:rsid w:val="769E5DCD"/>
    <w:rsid w:val="770E2F52"/>
    <w:rsid w:val="78AB39FF"/>
    <w:rsid w:val="7B9B2EE0"/>
    <w:rsid w:val="7BCB31C0"/>
    <w:rsid w:val="7D3905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BBDC46C"/>
  <w15:docId w15:val="{F5067C00-5CAC-47B0-8FC2-A68CC5D085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fil-PH"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rPr>
  </w:style>
  <w:style w:type="paragraph" w:styleId="Heading1">
    <w:name w:val="heading 1"/>
    <w:basedOn w:val="Normal"/>
    <w:next w:val="Normal"/>
    <w:autoRedefine/>
    <w:qFormat/>
    <w:pPr>
      <w:keepNext/>
      <w:keepLines/>
      <w:spacing w:before="340" w:after="330" w:line="576" w:lineRule="auto"/>
      <w:outlineLvl w:val="0"/>
    </w:pPr>
    <w:rPr>
      <w:b/>
      <w:kern w:val="44"/>
      <w:sz w:val="4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hyperlink" Target="http://www.baidu.com/link?url=Lq_w5DiXkaOnRXR2DVkhzPGxbo_nmDxOzpOOUA1XUh-kp4tqdmauhKo5shSanSIdfptr6MeDw8fz8yDDNz6KjCgyBJuFZIslpcp9W17qOJK"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3808</Words>
  <Characters>21708</Characters>
  <Application>Microsoft Office Word</Application>
  <DocSecurity>0</DocSecurity>
  <Lines>180</Lines>
  <Paragraphs>50</Paragraphs>
  <ScaleCrop>false</ScaleCrop>
  <Company/>
  <LinksUpToDate>false</LinksUpToDate>
  <CharactersWithSpaces>25466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24454</dc:creator>
  <cp:lastModifiedBy>e9123</cp:lastModifiedBy>
  <cp:revision>2</cp:revision>
  <dcterms:created xsi:type="dcterms:W3CDTF">2024-08-01T02:26:00Z</dcterms:created>
  <dcterms:modified xsi:type="dcterms:W3CDTF">2024-08-01T02:26:00Z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42477979FDAB47538FC68C023DE10F21_12</vt:lpwstr>
  </property>
</Properties>
</file>